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</w:tblGrid>
      <w:tr w:rsidR="00A22A2A" w:rsidRPr="00A22A2A" w:rsidTr="00122DDB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F46E9C" w:rsidRDefault="00F46E9C" w:rsidP="00F46E9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УТВЕРЖДЕН</w:t>
            </w:r>
          </w:p>
          <w:p w:rsidR="00F46E9C" w:rsidRDefault="002239E7" w:rsidP="00461C6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F46E9C">
              <w:rPr>
                <w:rFonts w:eastAsia="Times New Roman" w:cs="Times New Roman"/>
                <w:sz w:val="28"/>
                <w:szCs w:val="28"/>
                <w:lang w:eastAsia="ru-RU"/>
              </w:rPr>
              <w:t>распоряжением администрации</w:t>
            </w:r>
          </w:p>
          <w:p w:rsidR="00F46E9C" w:rsidRDefault="002239E7" w:rsidP="00461C6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461C6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Писаревского сельского </w:t>
            </w:r>
            <w:r w:rsidR="00F46E9C">
              <w:rPr>
                <w:rFonts w:eastAsia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F46E9C" w:rsidRDefault="002239E7" w:rsidP="00F46E9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51F8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F46E9C" w:rsidRPr="00851F81">
              <w:rPr>
                <w:rFonts w:eastAsia="Times New Roman" w:cs="Times New Roman"/>
                <w:sz w:val="28"/>
                <w:szCs w:val="28"/>
                <w:lang w:eastAsia="ru-RU"/>
              </w:rPr>
              <w:t>от    ___2015 года №___</w:t>
            </w:r>
          </w:p>
          <w:p w:rsidR="00F46E9C" w:rsidRPr="00A22A2A" w:rsidRDefault="00F46E9C" w:rsidP="00F46E9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22A2A" w:rsidRPr="00A22A2A" w:rsidRDefault="00A22A2A" w:rsidP="00F46E9C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F64FF5" w:rsidRDefault="00F64FF5" w:rsidP="00F64FF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22A2A" w:rsidRPr="00F64FF5" w:rsidRDefault="00A22A2A" w:rsidP="001D63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64FF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ПЛАН МЕРОПРИЯТИЙ («ДОРОЖНАЯ КАРТА»), НАПРАВЛЕННЫХ НА ПОВЫШЕНИЕ ЭФФЕКТИВНОСТИ </w:t>
      </w:r>
      <w:r w:rsidR="001D6395">
        <w:rPr>
          <w:rFonts w:eastAsia="Times New Roman" w:cs="Times New Roman"/>
          <w:b/>
          <w:bCs/>
          <w:sz w:val="28"/>
          <w:szCs w:val="28"/>
          <w:lang w:eastAsia="ru-RU"/>
        </w:rPr>
        <w:t>ДЕЯТЕЛЬНОСТИ МУНИЦИПАЛЬНОГО КАЗЕННОГО</w:t>
      </w:r>
      <w:r w:rsidR="00980F4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УЧРЕЖДЕНИЯ КУЛЬТУРЫ «КУЛЬТУРНО-ДОСУГОВЫЙ ЦЕН</w:t>
      </w:r>
      <w:r w:rsidR="00022F4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ТР </w:t>
      </w:r>
      <w:r w:rsidR="00461C6A">
        <w:rPr>
          <w:rFonts w:eastAsia="Times New Roman" w:cs="Times New Roman"/>
          <w:b/>
          <w:bCs/>
          <w:sz w:val="28"/>
          <w:szCs w:val="28"/>
          <w:lang w:eastAsia="ru-RU"/>
        </w:rPr>
        <w:t>ПИСАРЕВСКОГО МО</w:t>
      </w:r>
      <w:r w:rsidR="001D6395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A22A2A" w:rsidRPr="00F64FF5" w:rsidRDefault="00A22A2A" w:rsidP="00CF2CEB">
      <w:pPr>
        <w:spacing w:before="100" w:beforeAutospacing="1" w:after="100" w:afterAutospacing="1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64FF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I. Цели разработки плана мероприятий («дорожной карты»), направленных на повышение эффективности </w:t>
      </w:r>
      <w:r w:rsidR="000A5AFA">
        <w:rPr>
          <w:rFonts w:eastAsia="Times New Roman" w:cs="Times New Roman"/>
          <w:b/>
          <w:bCs/>
          <w:sz w:val="28"/>
          <w:szCs w:val="28"/>
          <w:lang w:eastAsia="ru-RU"/>
        </w:rPr>
        <w:t>деятельности МКУК «Культур</w:t>
      </w:r>
      <w:r w:rsidR="00461C6A">
        <w:rPr>
          <w:rFonts w:eastAsia="Times New Roman" w:cs="Times New Roman"/>
          <w:b/>
          <w:bCs/>
          <w:sz w:val="28"/>
          <w:szCs w:val="28"/>
          <w:lang w:eastAsia="ru-RU"/>
        </w:rPr>
        <w:t>но-досуговый центр Писаревского МО</w:t>
      </w:r>
      <w:r w:rsidR="001D6395">
        <w:rPr>
          <w:rFonts w:eastAsia="Times New Roman" w:cs="Times New Roman"/>
          <w:b/>
          <w:bCs/>
          <w:sz w:val="28"/>
          <w:szCs w:val="28"/>
          <w:lang w:eastAsia="ru-RU"/>
        </w:rPr>
        <w:t>» (далее – Учреждение)</w:t>
      </w:r>
    </w:p>
    <w:p w:rsidR="00A22A2A" w:rsidRPr="00F64FF5" w:rsidRDefault="00A22A2A" w:rsidP="0020779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F64FF5">
        <w:rPr>
          <w:rFonts w:eastAsia="Times New Roman" w:cs="Times New Roman"/>
          <w:sz w:val="28"/>
          <w:szCs w:val="28"/>
          <w:lang w:eastAsia="ru-RU"/>
        </w:rPr>
        <w:t xml:space="preserve">1. Настоящий План мероприятий («дорожная карта»), направленных на повышение эффективности </w:t>
      </w:r>
      <w:r w:rsidR="001D6395">
        <w:rPr>
          <w:rFonts w:eastAsia="Times New Roman" w:cs="Times New Roman"/>
          <w:sz w:val="28"/>
          <w:szCs w:val="28"/>
          <w:lang w:eastAsia="ru-RU"/>
        </w:rPr>
        <w:t xml:space="preserve">деятельности </w:t>
      </w:r>
      <w:proofErr w:type="gramStart"/>
      <w:r w:rsidR="001D6395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Pr="00F64FF5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Pr="00F64FF5">
        <w:rPr>
          <w:rFonts w:eastAsia="Times New Roman" w:cs="Times New Roman"/>
          <w:sz w:val="28"/>
          <w:szCs w:val="28"/>
          <w:lang w:eastAsia="ru-RU"/>
        </w:rPr>
        <w:t>далее – план мероприятий («дорожная карта»), разработан в следующих целях:</w:t>
      </w:r>
    </w:p>
    <w:p w:rsidR="00A22A2A" w:rsidRPr="00F64FF5" w:rsidRDefault="0020779A" w:rsidP="0020779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22A2A" w:rsidRPr="00F64FF5">
        <w:rPr>
          <w:rFonts w:eastAsia="Times New Roman" w:cs="Times New Roman"/>
          <w:sz w:val="28"/>
          <w:szCs w:val="28"/>
          <w:lang w:eastAsia="ru-RU"/>
        </w:rPr>
        <w:t xml:space="preserve">повышение качества жизни жителей </w:t>
      </w:r>
      <w:r w:rsidR="00461C6A">
        <w:rPr>
          <w:rFonts w:eastAsia="Times New Roman" w:cs="Times New Roman"/>
          <w:sz w:val="28"/>
          <w:szCs w:val="28"/>
          <w:lang w:eastAsia="ru-RU"/>
        </w:rPr>
        <w:t>Писаревского</w:t>
      </w:r>
      <w:r w:rsidR="00B95BA1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B95BA1">
        <w:rPr>
          <w:rFonts w:eastAsia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="00B95B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22A2A" w:rsidRPr="00F64FF5">
        <w:rPr>
          <w:rFonts w:eastAsia="Times New Roman" w:cs="Times New Roman"/>
          <w:sz w:val="28"/>
          <w:szCs w:val="28"/>
          <w:lang w:eastAsia="ru-RU"/>
        </w:rPr>
        <w:t>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A22A2A" w:rsidRPr="00F64FF5" w:rsidRDefault="0020779A" w:rsidP="0020779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22A2A" w:rsidRPr="00F64FF5">
        <w:rPr>
          <w:rFonts w:eastAsia="Times New Roman" w:cs="Times New Roman"/>
          <w:sz w:val="28"/>
          <w:szCs w:val="28"/>
          <w:lang w:eastAsia="ru-RU"/>
        </w:rPr>
        <w:t xml:space="preserve">обеспечение достойной оплаты труда работников </w:t>
      </w:r>
      <w:r w:rsidR="001D6395">
        <w:rPr>
          <w:rFonts w:eastAsia="Times New Roman" w:cs="Times New Roman"/>
          <w:sz w:val="28"/>
          <w:szCs w:val="28"/>
          <w:lang w:eastAsia="ru-RU"/>
        </w:rPr>
        <w:t xml:space="preserve">Учреждения </w:t>
      </w:r>
      <w:r w:rsidR="00A22A2A" w:rsidRPr="00F64FF5">
        <w:rPr>
          <w:rFonts w:eastAsia="Times New Roman" w:cs="Times New Roman"/>
          <w:sz w:val="28"/>
          <w:szCs w:val="28"/>
          <w:lang w:eastAsia="ru-RU"/>
        </w:rPr>
        <w:t>как результат повышения качества и количества оказываемых им муниципальных услуг;</w:t>
      </w:r>
    </w:p>
    <w:p w:rsidR="00A22A2A" w:rsidRPr="00F64FF5" w:rsidRDefault="0020779A" w:rsidP="0020779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22A2A" w:rsidRPr="00F64FF5">
        <w:rPr>
          <w:rFonts w:eastAsia="Times New Roman" w:cs="Times New Roman"/>
          <w:sz w:val="28"/>
          <w:szCs w:val="28"/>
          <w:lang w:eastAsia="ru-RU"/>
        </w:rPr>
        <w:t xml:space="preserve">развитие и сохранение кадрового потенциала </w:t>
      </w:r>
      <w:r w:rsidR="001D6395">
        <w:rPr>
          <w:rFonts w:eastAsia="Times New Roman" w:cs="Times New Roman"/>
          <w:sz w:val="28"/>
          <w:szCs w:val="28"/>
          <w:lang w:eastAsia="ru-RU"/>
        </w:rPr>
        <w:t>У</w:t>
      </w:r>
      <w:r w:rsidR="00A22A2A" w:rsidRPr="00F64FF5">
        <w:rPr>
          <w:rFonts w:eastAsia="Times New Roman" w:cs="Times New Roman"/>
          <w:sz w:val="28"/>
          <w:szCs w:val="28"/>
          <w:lang w:eastAsia="ru-RU"/>
        </w:rPr>
        <w:t>чреждени</w:t>
      </w:r>
      <w:r w:rsidR="001D6395">
        <w:rPr>
          <w:rFonts w:eastAsia="Times New Roman" w:cs="Times New Roman"/>
          <w:sz w:val="28"/>
          <w:szCs w:val="28"/>
          <w:lang w:eastAsia="ru-RU"/>
        </w:rPr>
        <w:t>я</w:t>
      </w:r>
      <w:r w:rsidR="00A22A2A" w:rsidRPr="00F64FF5">
        <w:rPr>
          <w:rFonts w:eastAsia="Times New Roman" w:cs="Times New Roman"/>
          <w:sz w:val="28"/>
          <w:szCs w:val="28"/>
          <w:lang w:eastAsia="ru-RU"/>
        </w:rPr>
        <w:t>;</w:t>
      </w:r>
    </w:p>
    <w:p w:rsidR="00A22A2A" w:rsidRPr="00F64FF5" w:rsidRDefault="0020779A" w:rsidP="0020779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22A2A" w:rsidRPr="00F64FF5">
        <w:rPr>
          <w:rFonts w:eastAsia="Times New Roman" w:cs="Times New Roman"/>
          <w:sz w:val="28"/>
          <w:szCs w:val="28"/>
          <w:lang w:eastAsia="ru-RU"/>
        </w:rPr>
        <w:t>повышение престижности и привлекательности профессий в сфере культуры;</w:t>
      </w:r>
    </w:p>
    <w:p w:rsidR="00A22A2A" w:rsidRPr="00F64FF5" w:rsidRDefault="0020779A" w:rsidP="0020779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22A2A" w:rsidRPr="00F64FF5">
        <w:rPr>
          <w:rFonts w:eastAsia="Times New Roman" w:cs="Times New Roman"/>
          <w:sz w:val="28"/>
          <w:szCs w:val="28"/>
          <w:lang w:eastAsia="ru-RU"/>
        </w:rPr>
        <w:t xml:space="preserve">сохранение культурного и исторического наследия </w:t>
      </w:r>
      <w:r w:rsidR="00461C6A">
        <w:rPr>
          <w:rFonts w:eastAsia="Times New Roman" w:cs="Times New Roman"/>
          <w:sz w:val="28"/>
          <w:szCs w:val="28"/>
          <w:lang w:eastAsia="ru-RU"/>
        </w:rPr>
        <w:t>Писаревского</w:t>
      </w:r>
      <w:r w:rsidR="00142294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поселения, </w:t>
      </w:r>
      <w:r w:rsidR="00A22A2A" w:rsidRPr="00F64FF5">
        <w:rPr>
          <w:rFonts w:eastAsia="Times New Roman" w:cs="Times New Roman"/>
          <w:sz w:val="28"/>
          <w:szCs w:val="28"/>
          <w:lang w:eastAsia="ru-RU"/>
        </w:rPr>
        <w:t>обеспечение доступа граждан к культурным ценностям и участию в культурной жизни, реализация творческого потенциала</w:t>
      </w:r>
      <w:r w:rsidR="00463A1A">
        <w:rPr>
          <w:rFonts w:eastAsia="Times New Roman" w:cs="Times New Roman"/>
          <w:sz w:val="28"/>
          <w:szCs w:val="28"/>
          <w:lang w:eastAsia="ru-RU"/>
        </w:rPr>
        <w:t xml:space="preserve"> населения муниципального образовании</w:t>
      </w:r>
      <w:r w:rsidR="00A22A2A" w:rsidRPr="00F64FF5">
        <w:rPr>
          <w:rFonts w:eastAsia="Times New Roman" w:cs="Times New Roman"/>
          <w:sz w:val="28"/>
          <w:szCs w:val="28"/>
          <w:lang w:eastAsia="ru-RU"/>
        </w:rPr>
        <w:t>;</w:t>
      </w:r>
    </w:p>
    <w:p w:rsidR="00A22A2A" w:rsidRPr="00F64FF5" w:rsidRDefault="0020779A" w:rsidP="0020779A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22A2A" w:rsidRPr="00F64FF5">
        <w:rPr>
          <w:rFonts w:eastAsia="Times New Roman" w:cs="Times New Roman"/>
          <w:sz w:val="28"/>
          <w:szCs w:val="28"/>
          <w:lang w:eastAsia="ru-RU"/>
        </w:rPr>
        <w:t>создание благоприятных условий для устойчивого развития</w:t>
      </w:r>
      <w:r w:rsidR="001D6395">
        <w:rPr>
          <w:rFonts w:eastAsia="Times New Roman" w:cs="Times New Roman"/>
          <w:sz w:val="28"/>
          <w:szCs w:val="28"/>
          <w:lang w:eastAsia="ru-RU"/>
        </w:rPr>
        <w:t xml:space="preserve"> Учреждения</w:t>
      </w:r>
      <w:r w:rsidR="00A22A2A" w:rsidRPr="00F64FF5">
        <w:rPr>
          <w:rFonts w:eastAsia="Times New Roman" w:cs="Times New Roman"/>
          <w:sz w:val="28"/>
          <w:szCs w:val="28"/>
          <w:lang w:eastAsia="ru-RU"/>
        </w:rPr>
        <w:t>.</w:t>
      </w:r>
    </w:p>
    <w:p w:rsidR="00D72161" w:rsidRDefault="00D72161" w:rsidP="001D63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2161" w:rsidRDefault="00D72161" w:rsidP="001D63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2161" w:rsidRDefault="00D72161" w:rsidP="001D63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2161" w:rsidRDefault="00D72161" w:rsidP="001D63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2161" w:rsidRDefault="00D72161" w:rsidP="001D63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2161" w:rsidRDefault="00D72161" w:rsidP="001D639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22A2A" w:rsidRPr="0020779A" w:rsidRDefault="00A22A2A" w:rsidP="001D63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0779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II. Целевые показатели (индикаторы) развития </w:t>
      </w:r>
      <w:r w:rsidR="001D6395">
        <w:rPr>
          <w:rFonts w:eastAsia="Times New Roman" w:cs="Times New Roman"/>
          <w:b/>
          <w:bCs/>
          <w:sz w:val="28"/>
          <w:szCs w:val="28"/>
          <w:lang w:eastAsia="ru-RU"/>
        </w:rPr>
        <w:t>Учреждения</w:t>
      </w:r>
    </w:p>
    <w:p w:rsidR="00A22A2A" w:rsidRPr="0020779A" w:rsidRDefault="00A22A2A" w:rsidP="0071297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779A">
        <w:rPr>
          <w:rFonts w:eastAsia="Times New Roman" w:cs="Times New Roman"/>
          <w:sz w:val="28"/>
          <w:szCs w:val="28"/>
          <w:lang w:eastAsia="ru-RU"/>
        </w:rPr>
        <w:t xml:space="preserve">С ростом эффективности и качества оказываемых услуг в </w:t>
      </w:r>
      <w:r w:rsidR="001D6395">
        <w:rPr>
          <w:rFonts w:eastAsia="Times New Roman" w:cs="Times New Roman"/>
          <w:sz w:val="28"/>
          <w:szCs w:val="28"/>
          <w:lang w:eastAsia="ru-RU"/>
        </w:rPr>
        <w:t xml:space="preserve">Учреждении </w:t>
      </w:r>
      <w:r w:rsidRPr="0020779A">
        <w:rPr>
          <w:rFonts w:eastAsia="Times New Roman" w:cs="Times New Roman"/>
          <w:sz w:val="28"/>
          <w:szCs w:val="28"/>
          <w:lang w:eastAsia="ru-RU"/>
        </w:rPr>
        <w:t>будут достигнуты следующие целевые показатели (индикаторы):</w:t>
      </w:r>
    </w:p>
    <w:p w:rsidR="00A61AF6" w:rsidRDefault="0020779A" w:rsidP="00FA24A9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0779A">
        <w:rPr>
          <w:rFonts w:eastAsia="Times New Roman" w:cs="Times New Roman"/>
          <w:sz w:val="28"/>
          <w:szCs w:val="28"/>
          <w:lang w:eastAsia="ru-RU"/>
        </w:rPr>
        <w:t>1</w:t>
      </w:r>
      <w:r w:rsidR="00A22A2A" w:rsidRPr="0020779A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A22A2A" w:rsidRPr="00DF5EDA">
        <w:rPr>
          <w:rFonts w:eastAsia="Times New Roman" w:cs="Times New Roman"/>
          <w:sz w:val="28"/>
          <w:szCs w:val="28"/>
          <w:lang w:eastAsia="ru-RU"/>
        </w:rPr>
        <w:t xml:space="preserve">увеличение численности участников культурно-досуговых мероприятий (по сравнению с предыдущим годом): </w:t>
      </w:r>
    </w:p>
    <w:p w:rsidR="00771DCC" w:rsidRDefault="00A61AF6" w:rsidP="00A61AF6">
      <w:pPr>
        <w:spacing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A22A2A" w:rsidRPr="00DF5EDA">
        <w:rPr>
          <w:rFonts w:eastAsia="Times New Roman" w:cs="Times New Roman"/>
          <w:sz w:val="28"/>
          <w:szCs w:val="28"/>
          <w:lang w:eastAsia="ru-RU"/>
        </w:rPr>
        <w:t xml:space="preserve">оказатель рассчитывается как сумма посещений </w:t>
      </w:r>
      <w:r w:rsidR="00D0616C">
        <w:rPr>
          <w:rFonts w:eastAsia="Times New Roman" w:cs="Times New Roman"/>
          <w:sz w:val="28"/>
          <w:szCs w:val="28"/>
          <w:lang w:eastAsia="ru-RU"/>
        </w:rPr>
        <w:t xml:space="preserve">мероприятий </w:t>
      </w:r>
      <w:r w:rsidR="001D6395">
        <w:rPr>
          <w:rFonts w:eastAsia="Times New Roman" w:cs="Times New Roman"/>
          <w:sz w:val="28"/>
          <w:szCs w:val="28"/>
          <w:lang w:eastAsia="ru-RU"/>
        </w:rPr>
        <w:t xml:space="preserve">Учреждения </w:t>
      </w:r>
      <w:r w:rsidR="00B821C7">
        <w:rPr>
          <w:rFonts w:eastAsia="Times New Roman" w:cs="Times New Roman"/>
          <w:sz w:val="28"/>
          <w:szCs w:val="28"/>
          <w:lang w:eastAsia="ru-RU"/>
        </w:rPr>
        <w:t>на платной и бесплатной основе, а также числа исполнителей на организованных культурно-досуговых мероприятиях на платной и бесплатной основе</w:t>
      </w:r>
      <w:r w:rsidR="00A22A2A" w:rsidRPr="00DF5EDA">
        <w:rPr>
          <w:rFonts w:eastAsia="Times New Roman" w:cs="Times New Roman"/>
          <w:sz w:val="28"/>
          <w:szCs w:val="28"/>
          <w:lang w:eastAsia="ru-RU"/>
        </w:rPr>
        <w:t xml:space="preserve"> в отчетном году.</w:t>
      </w:r>
    </w:p>
    <w:p w:rsidR="00A22A2A" w:rsidRPr="00DF5EDA" w:rsidRDefault="00A22A2A" w:rsidP="00AE74B6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DF5EDA">
        <w:rPr>
          <w:rFonts w:eastAsia="Times New Roman" w:cs="Times New Roman"/>
          <w:szCs w:val="24"/>
          <w:lang w:eastAsia="ru-RU"/>
        </w:rPr>
        <w:t>( чел.)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123"/>
        <w:gridCol w:w="1007"/>
        <w:gridCol w:w="973"/>
        <w:gridCol w:w="1150"/>
        <w:gridCol w:w="992"/>
        <w:gridCol w:w="1276"/>
      </w:tblGrid>
      <w:tr w:rsidR="0048194B" w:rsidTr="0048194B">
        <w:tc>
          <w:tcPr>
            <w:tcW w:w="2943" w:type="dxa"/>
          </w:tcPr>
          <w:p w:rsidR="0048194B" w:rsidRPr="00365463" w:rsidRDefault="0048194B" w:rsidP="00DE6DF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48194B" w:rsidRDefault="0048194B" w:rsidP="003654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  <w:p w:rsidR="0048194B" w:rsidRPr="00365463" w:rsidRDefault="0048194B" w:rsidP="003654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</w:tcPr>
          <w:p w:rsidR="0048194B" w:rsidRDefault="0048194B" w:rsidP="003654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  <w:p w:rsidR="0048194B" w:rsidRPr="00365463" w:rsidRDefault="0048194B" w:rsidP="003654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73" w:type="dxa"/>
          </w:tcPr>
          <w:p w:rsidR="0048194B" w:rsidRDefault="0048194B" w:rsidP="003654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  <w:p w:rsidR="0048194B" w:rsidRPr="00365463" w:rsidRDefault="0048194B" w:rsidP="003654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150" w:type="dxa"/>
          </w:tcPr>
          <w:p w:rsidR="0048194B" w:rsidRDefault="0048194B" w:rsidP="003654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  <w:p w:rsidR="0048194B" w:rsidRPr="00365463" w:rsidRDefault="0048194B" w:rsidP="003654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48194B" w:rsidRDefault="0048194B" w:rsidP="003654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2017</w:t>
            </w:r>
          </w:p>
          <w:p w:rsidR="0048194B" w:rsidRPr="00365463" w:rsidRDefault="0048194B" w:rsidP="003654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48194B" w:rsidRDefault="0048194B" w:rsidP="003654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  <w:p w:rsidR="0048194B" w:rsidRPr="00365463" w:rsidRDefault="0048194B" w:rsidP="0036546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</w:tr>
      <w:tr w:rsidR="0048194B" w:rsidTr="0048194B">
        <w:tc>
          <w:tcPr>
            <w:tcW w:w="2943" w:type="dxa"/>
          </w:tcPr>
          <w:p w:rsidR="0048194B" w:rsidRPr="00365463" w:rsidRDefault="0048194B" w:rsidP="00DE6DF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всего по Учреждению</w:t>
            </w:r>
          </w:p>
        </w:tc>
        <w:tc>
          <w:tcPr>
            <w:tcW w:w="1123" w:type="dxa"/>
          </w:tcPr>
          <w:p w:rsidR="0048194B" w:rsidRDefault="00142294" w:rsidP="00BC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3DE0">
              <w:rPr>
                <w:sz w:val="28"/>
                <w:szCs w:val="28"/>
              </w:rPr>
              <w:t>190</w:t>
            </w:r>
          </w:p>
        </w:tc>
        <w:tc>
          <w:tcPr>
            <w:tcW w:w="1007" w:type="dxa"/>
          </w:tcPr>
          <w:p w:rsidR="0048194B" w:rsidRDefault="00DE3DE0" w:rsidP="00BC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42294">
              <w:rPr>
                <w:sz w:val="28"/>
                <w:szCs w:val="28"/>
              </w:rPr>
              <w:t>00</w:t>
            </w:r>
          </w:p>
        </w:tc>
        <w:tc>
          <w:tcPr>
            <w:tcW w:w="973" w:type="dxa"/>
          </w:tcPr>
          <w:p w:rsidR="0048194B" w:rsidRDefault="00DE3DE0" w:rsidP="00BC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087E16">
              <w:rPr>
                <w:sz w:val="28"/>
                <w:szCs w:val="28"/>
              </w:rPr>
              <w:t>0</w:t>
            </w:r>
            <w:r w:rsidR="00142294">
              <w:rPr>
                <w:sz w:val="28"/>
                <w:szCs w:val="28"/>
              </w:rPr>
              <w:t>0</w:t>
            </w:r>
          </w:p>
        </w:tc>
        <w:tc>
          <w:tcPr>
            <w:tcW w:w="1150" w:type="dxa"/>
          </w:tcPr>
          <w:p w:rsidR="0048194B" w:rsidRDefault="00DE3DE0" w:rsidP="00BC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142294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48194B" w:rsidRDefault="00DE3DE0" w:rsidP="00BC2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142294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8194B" w:rsidRDefault="00DE3DE0" w:rsidP="00481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142294">
              <w:rPr>
                <w:sz w:val="28"/>
                <w:szCs w:val="28"/>
              </w:rPr>
              <w:t>00</w:t>
            </w:r>
          </w:p>
        </w:tc>
      </w:tr>
    </w:tbl>
    <w:p w:rsidR="00365463" w:rsidRDefault="00365463" w:rsidP="00DE6D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2A2A" w:rsidRPr="00DE6DFB" w:rsidRDefault="001D6395" w:rsidP="00DE6D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A22A2A" w:rsidRPr="00DE6DFB">
        <w:rPr>
          <w:rFonts w:eastAsia="Times New Roman" w:cs="Times New Roman"/>
          <w:sz w:val="28"/>
          <w:szCs w:val="28"/>
          <w:lang w:eastAsia="ru-RU"/>
        </w:rPr>
        <w:t xml:space="preserve">) повышение уровня удовлетворенности жителей </w:t>
      </w:r>
      <w:r w:rsidR="00461C6A">
        <w:rPr>
          <w:rFonts w:eastAsia="Times New Roman" w:cs="Times New Roman"/>
          <w:sz w:val="28"/>
          <w:szCs w:val="28"/>
          <w:lang w:eastAsia="ru-RU"/>
        </w:rPr>
        <w:t xml:space="preserve">Писаревского </w:t>
      </w:r>
      <w:r w:rsidR="000A3402">
        <w:rPr>
          <w:rFonts w:eastAsia="Times New Roman" w:cs="Times New Roman"/>
          <w:sz w:val="28"/>
          <w:szCs w:val="28"/>
          <w:lang w:eastAsia="ru-RU"/>
        </w:rPr>
        <w:t>сельского поселения</w:t>
      </w:r>
      <w:r w:rsidR="00A22A2A" w:rsidRPr="00DE6DFB">
        <w:rPr>
          <w:rFonts w:eastAsia="Times New Roman" w:cs="Times New Roman"/>
          <w:sz w:val="28"/>
          <w:szCs w:val="28"/>
          <w:lang w:eastAsia="ru-RU"/>
        </w:rPr>
        <w:t xml:space="preserve"> качеством предоставления муниципальных услуг </w:t>
      </w:r>
      <w:r>
        <w:rPr>
          <w:rFonts w:eastAsia="Times New Roman" w:cs="Times New Roman"/>
          <w:sz w:val="28"/>
          <w:szCs w:val="28"/>
          <w:lang w:eastAsia="ru-RU"/>
        </w:rPr>
        <w:t>Учреждением</w:t>
      </w:r>
    </w:p>
    <w:p w:rsidR="00A22A2A" w:rsidRPr="00DE6DFB" w:rsidRDefault="00A22A2A" w:rsidP="00DE6DF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6DFB">
        <w:rPr>
          <w:rFonts w:eastAsia="Times New Roman" w:cs="Times New Roman"/>
          <w:sz w:val="28"/>
          <w:szCs w:val="28"/>
          <w:lang w:eastAsia="ru-RU"/>
        </w:rPr>
        <w:t>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 муниципальных услуг в сфере культуры, к общему числу участников опроса:</w:t>
      </w:r>
    </w:p>
    <w:p w:rsidR="00A22A2A" w:rsidRDefault="00A22A2A" w:rsidP="00DE6DFB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DE6DFB">
        <w:rPr>
          <w:rFonts w:eastAsia="Times New Roman" w:cs="Times New Roman"/>
          <w:szCs w:val="24"/>
          <w:lang w:eastAsia="ru-RU"/>
        </w:rPr>
        <w:t>(процентов)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5"/>
        <w:gridCol w:w="989"/>
        <w:gridCol w:w="991"/>
        <w:gridCol w:w="1007"/>
        <w:gridCol w:w="973"/>
        <w:gridCol w:w="870"/>
        <w:gridCol w:w="850"/>
        <w:gridCol w:w="816"/>
      </w:tblGrid>
      <w:tr w:rsidR="0020606F" w:rsidRPr="00365463" w:rsidTr="00463A1A">
        <w:tc>
          <w:tcPr>
            <w:tcW w:w="3075" w:type="dxa"/>
          </w:tcPr>
          <w:p w:rsidR="0020606F" w:rsidRPr="00365463" w:rsidRDefault="0020606F" w:rsidP="00463A1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20606F" w:rsidRDefault="0020606F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  <w:p w:rsidR="0020606F" w:rsidRPr="00365463" w:rsidRDefault="0020606F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</w:tcPr>
          <w:p w:rsidR="0020606F" w:rsidRDefault="0020606F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  <w:p w:rsidR="0020606F" w:rsidRPr="00365463" w:rsidRDefault="0020606F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</w:tcPr>
          <w:p w:rsidR="0020606F" w:rsidRDefault="0020606F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  <w:p w:rsidR="0020606F" w:rsidRPr="00365463" w:rsidRDefault="0020606F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73" w:type="dxa"/>
          </w:tcPr>
          <w:p w:rsidR="0020606F" w:rsidRDefault="0020606F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  <w:p w:rsidR="0020606F" w:rsidRPr="00365463" w:rsidRDefault="0020606F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70" w:type="dxa"/>
          </w:tcPr>
          <w:p w:rsidR="0020606F" w:rsidRDefault="0020606F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  <w:p w:rsidR="0020606F" w:rsidRPr="00365463" w:rsidRDefault="0020606F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0606F" w:rsidRDefault="0020606F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2017</w:t>
            </w:r>
          </w:p>
          <w:p w:rsidR="0020606F" w:rsidRPr="00365463" w:rsidRDefault="0020606F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16" w:type="dxa"/>
          </w:tcPr>
          <w:p w:rsidR="0020606F" w:rsidRDefault="0020606F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  <w:p w:rsidR="0020606F" w:rsidRPr="00365463" w:rsidRDefault="0020606F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</w:tr>
      <w:tr w:rsidR="004E4206" w:rsidRPr="00365463" w:rsidTr="00463A1A">
        <w:tc>
          <w:tcPr>
            <w:tcW w:w="3075" w:type="dxa"/>
          </w:tcPr>
          <w:p w:rsidR="004E4206" w:rsidRPr="00365463" w:rsidRDefault="001D6395" w:rsidP="00463A1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всего по Учреждению</w:t>
            </w:r>
          </w:p>
        </w:tc>
        <w:tc>
          <w:tcPr>
            <w:tcW w:w="989" w:type="dxa"/>
          </w:tcPr>
          <w:p w:rsidR="004E4206" w:rsidRPr="00365463" w:rsidRDefault="004E4206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991" w:type="dxa"/>
          </w:tcPr>
          <w:p w:rsidR="004E4206" w:rsidRPr="00365463" w:rsidRDefault="004E4206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1007" w:type="dxa"/>
          </w:tcPr>
          <w:p w:rsidR="004E4206" w:rsidRPr="00365463" w:rsidRDefault="004E4206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973" w:type="dxa"/>
          </w:tcPr>
          <w:p w:rsidR="004E4206" w:rsidRPr="00365463" w:rsidRDefault="004E4206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870" w:type="dxa"/>
          </w:tcPr>
          <w:p w:rsidR="004E4206" w:rsidRPr="00365463" w:rsidRDefault="004E4206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850" w:type="dxa"/>
          </w:tcPr>
          <w:p w:rsidR="004E4206" w:rsidRPr="00365463" w:rsidRDefault="004E4206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816" w:type="dxa"/>
          </w:tcPr>
          <w:p w:rsidR="004E4206" w:rsidRPr="00365463" w:rsidRDefault="004E4206" w:rsidP="00463A1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</w:tr>
    </w:tbl>
    <w:p w:rsidR="000A3402" w:rsidRDefault="000A3402" w:rsidP="002060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CF3DA4" w:rsidRDefault="00CF3DA4" w:rsidP="002060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3)Увеличение доли детей</w:t>
      </w:r>
      <w:r w:rsidR="00721B05">
        <w:rPr>
          <w:rFonts w:eastAsia="Times New Roman" w:cs="Times New Roman"/>
          <w:sz w:val="28"/>
          <w:szCs w:val="28"/>
          <w:lang w:eastAsia="ru-RU"/>
        </w:rPr>
        <w:t>, п</w:t>
      </w:r>
      <w:r>
        <w:rPr>
          <w:rFonts w:eastAsia="Times New Roman" w:cs="Times New Roman"/>
          <w:sz w:val="28"/>
          <w:szCs w:val="28"/>
          <w:lang w:eastAsia="ru-RU"/>
        </w:rPr>
        <w:t>ривлекаемых к участию в творческих мероприятиях, в общем числе детей:</w:t>
      </w:r>
    </w:p>
    <w:p w:rsidR="00D52DF3" w:rsidRDefault="00CF3DA4" w:rsidP="002060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Показатель рассчитывается ежегодно как произведение100% на отношение числа детей, участвующих в творческих мероприятиях, организуемых Учреждением, к общему числу детей,  проживающих в Писаревском сельском поселении</w:t>
      </w:r>
      <w:r w:rsidR="00361D8B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361D8B" w:rsidRPr="00DE7A52" w:rsidRDefault="00361D8B" w:rsidP="00721B05">
      <w:pPr>
        <w:tabs>
          <w:tab w:val="left" w:pos="729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>(человек/процентов)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3"/>
        <w:gridCol w:w="950"/>
        <w:gridCol w:w="968"/>
        <w:gridCol w:w="982"/>
        <w:gridCol w:w="969"/>
        <w:gridCol w:w="943"/>
        <w:gridCol w:w="943"/>
        <w:gridCol w:w="943"/>
      </w:tblGrid>
      <w:tr w:rsidR="00361D8B" w:rsidRPr="00365463" w:rsidTr="00E67D45">
        <w:tc>
          <w:tcPr>
            <w:tcW w:w="3075" w:type="dxa"/>
          </w:tcPr>
          <w:p w:rsidR="00361D8B" w:rsidRPr="00365463" w:rsidRDefault="00361D8B" w:rsidP="00E67D4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361D8B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</w:tcPr>
          <w:p w:rsidR="00361D8B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</w:tcPr>
          <w:p w:rsidR="00361D8B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73" w:type="dxa"/>
          </w:tcPr>
          <w:p w:rsidR="00361D8B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70" w:type="dxa"/>
          </w:tcPr>
          <w:p w:rsidR="00361D8B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361D8B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2017</w:t>
            </w:r>
          </w:p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16" w:type="dxa"/>
          </w:tcPr>
          <w:p w:rsidR="00361D8B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</w:tr>
      <w:tr w:rsidR="00361D8B" w:rsidRPr="00365463" w:rsidTr="00E67D45">
        <w:tc>
          <w:tcPr>
            <w:tcW w:w="3075" w:type="dxa"/>
          </w:tcPr>
          <w:p w:rsidR="00361D8B" w:rsidRPr="00365463" w:rsidRDefault="00361D8B" w:rsidP="00E67D4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всего по Учреждению</w:t>
            </w:r>
          </w:p>
        </w:tc>
        <w:tc>
          <w:tcPr>
            <w:tcW w:w="989" w:type="dxa"/>
          </w:tcPr>
          <w:p w:rsidR="00361D8B" w:rsidRPr="00721B05" w:rsidRDefault="00361D8B" w:rsidP="00E67D45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721B05">
              <w:rPr>
                <w:rFonts w:eastAsia="Times New Roman" w:cs="Times New Roman"/>
                <w:color w:val="FF0000"/>
                <w:szCs w:val="24"/>
                <w:lang w:eastAsia="ru-RU"/>
              </w:rPr>
              <w:t>55/9</w:t>
            </w:r>
          </w:p>
        </w:tc>
        <w:tc>
          <w:tcPr>
            <w:tcW w:w="991" w:type="dxa"/>
          </w:tcPr>
          <w:p w:rsidR="00361D8B" w:rsidRPr="00721B05" w:rsidRDefault="00361D8B" w:rsidP="00E67D45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721B05">
              <w:rPr>
                <w:rFonts w:eastAsia="Times New Roman" w:cs="Times New Roman"/>
                <w:color w:val="FF0000"/>
                <w:szCs w:val="24"/>
                <w:lang w:eastAsia="ru-RU"/>
              </w:rPr>
              <w:t>57/9.3</w:t>
            </w:r>
          </w:p>
        </w:tc>
        <w:tc>
          <w:tcPr>
            <w:tcW w:w="1007" w:type="dxa"/>
          </w:tcPr>
          <w:p w:rsidR="00361D8B" w:rsidRPr="00721B05" w:rsidRDefault="00361D8B" w:rsidP="00E67D45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721B05">
              <w:rPr>
                <w:rFonts w:eastAsia="Times New Roman" w:cs="Times New Roman"/>
                <w:color w:val="FF0000"/>
                <w:szCs w:val="24"/>
                <w:lang w:eastAsia="ru-RU"/>
              </w:rPr>
              <w:t>59/9.6</w:t>
            </w:r>
          </w:p>
        </w:tc>
        <w:tc>
          <w:tcPr>
            <w:tcW w:w="973" w:type="dxa"/>
          </w:tcPr>
          <w:p w:rsidR="00361D8B" w:rsidRPr="00721B05" w:rsidRDefault="00361D8B" w:rsidP="00E67D45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721B05">
              <w:rPr>
                <w:rFonts w:eastAsia="Times New Roman" w:cs="Times New Roman"/>
                <w:color w:val="FF0000"/>
                <w:szCs w:val="24"/>
                <w:lang w:eastAsia="ru-RU"/>
              </w:rPr>
              <w:t>63/10.3</w:t>
            </w:r>
          </w:p>
        </w:tc>
        <w:tc>
          <w:tcPr>
            <w:tcW w:w="870" w:type="dxa"/>
          </w:tcPr>
          <w:p w:rsidR="00361D8B" w:rsidRPr="00721B05" w:rsidRDefault="00361D8B" w:rsidP="00E67D45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721B05">
              <w:rPr>
                <w:rFonts w:eastAsia="Times New Roman" w:cs="Times New Roman"/>
                <w:color w:val="FF0000"/>
                <w:szCs w:val="24"/>
                <w:lang w:eastAsia="ru-RU"/>
              </w:rPr>
              <w:t>65/10.5</w:t>
            </w:r>
          </w:p>
        </w:tc>
        <w:tc>
          <w:tcPr>
            <w:tcW w:w="850" w:type="dxa"/>
          </w:tcPr>
          <w:p w:rsidR="00361D8B" w:rsidRPr="00721B05" w:rsidRDefault="00361D8B" w:rsidP="00E67D45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721B05">
              <w:rPr>
                <w:rFonts w:eastAsia="Times New Roman" w:cs="Times New Roman"/>
                <w:color w:val="FF0000"/>
                <w:szCs w:val="24"/>
                <w:lang w:eastAsia="ru-RU"/>
              </w:rPr>
              <w:t>68/11.1</w:t>
            </w:r>
          </w:p>
        </w:tc>
        <w:tc>
          <w:tcPr>
            <w:tcW w:w="816" w:type="dxa"/>
          </w:tcPr>
          <w:p w:rsidR="00361D8B" w:rsidRPr="00721B05" w:rsidRDefault="00361D8B" w:rsidP="00E67D45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721B05">
              <w:rPr>
                <w:rFonts w:eastAsia="Times New Roman" w:cs="Times New Roman"/>
                <w:color w:val="FF0000"/>
                <w:szCs w:val="24"/>
                <w:lang w:eastAsia="ru-RU"/>
              </w:rPr>
              <w:t>71/11.6</w:t>
            </w:r>
          </w:p>
        </w:tc>
      </w:tr>
    </w:tbl>
    <w:p w:rsidR="00E614DF" w:rsidRDefault="00E614DF" w:rsidP="002060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0606F" w:rsidRDefault="00361D8B" w:rsidP="002060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4)Количество  подключений </w:t>
      </w:r>
      <w:r w:rsidR="000A3402" w:rsidRPr="000A3402">
        <w:rPr>
          <w:rFonts w:eastAsia="Times New Roman" w:cs="Times New Roman"/>
          <w:sz w:val="28"/>
          <w:szCs w:val="28"/>
          <w:lang w:eastAsia="ru-RU"/>
        </w:rPr>
        <w:t xml:space="preserve"> к сети «Интернет»</w:t>
      </w:r>
      <w:r w:rsidR="000A3402">
        <w:rPr>
          <w:rFonts w:eastAsia="Times New Roman" w:cs="Times New Roman"/>
          <w:sz w:val="28"/>
          <w:szCs w:val="28"/>
          <w:lang w:eastAsia="ru-RU"/>
        </w:rPr>
        <w:t>:</w:t>
      </w:r>
    </w:p>
    <w:p w:rsidR="000A3402" w:rsidRDefault="000A3402" w:rsidP="002060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Показатель рас</w:t>
      </w:r>
      <w:r w:rsidR="00DE7A52">
        <w:rPr>
          <w:rFonts w:eastAsia="Times New Roman" w:cs="Times New Roman"/>
          <w:sz w:val="28"/>
          <w:szCs w:val="28"/>
          <w:lang w:eastAsia="ru-RU"/>
        </w:rPr>
        <w:t>с</w:t>
      </w:r>
      <w:r>
        <w:rPr>
          <w:rFonts w:eastAsia="Times New Roman" w:cs="Times New Roman"/>
          <w:sz w:val="28"/>
          <w:szCs w:val="28"/>
          <w:lang w:eastAsia="ru-RU"/>
        </w:rPr>
        <w:t>читывается как чис</w:t>
      </w:r>
      <w:r w:rsidR="00361D8B">
        <w:rPr>
          <w:rFonts w:eastAsia="Times New Roman" w:cs="Times New Roman"/>
          <w:sz w:val="28"/>
          <w:szCs w:val="28"/>
          <w:lang w:eastAsia="ru-RU"/>
        </w:rPr>
        <w:t>ло публичных библиотек Писаревского сельского поселения</w:t>
      </w:r>
      <w:r>
        <w:rPr>
          <w:rFonts w:eastAsia="Times New Roman" w:cs="Times New Roman"/>
          <w:sz w:val="28"/>
          <w:szCs w:val="28"/>
          <w:lang w:eastAsia="ru-RU"/>
        </w:rPr>
        <w:t>, подключенных к сети «Интернет» (графа 19 строка 11 «Свода годовых сведений об общедоступных библиотеках</w:t>
      </w:r>
      <w:r w:rsidR="00DE7A52">
        <w:rPr>
          <w:rFonts w:eastAsia="Times New Roman" w:cs="Times New Roman"/>
          <w:sz w:val="28"/>
          <w:szCs w:val="28"/>
          <w:lang w:eastAsia="ru-RU"/>
        </w:rPr>
        <w:t>»).</w:t>
      </w:r>
    </w:p>
    <w:p w:rsidR="00DE7A52" w:rsidRPr="00DE7A52" w:rsidRDefault="00DE7A52" w:rsidP="00721B05">
      <w:pPr>
        <w:tabs>
          <w:tab w:val="left" w:pos="7290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DE7A52">
        <w:rPr>
          <w:rFonts w:eastAsia="Times New Roman" w:cs="Times New Roman"/>
          <w:szCs w:val="24"/>
          <w:lang w:eastAsia="ru-RU"/>
        </w:rPr>
        <w:t>(единиц)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5"/>
        <w:gridCol w:w="989"/>
        <w:gridCol w:w="991"/>
        <w:gridCol w:w="1007"/>
        <w:gridCol w:w="973"/>
        <w:gridCol w:w="870"/>
        <w:gridCol w:w="850"/>
        <w:gridCol w:w="816"/>
      </w:tblGrid>
      <w:tr w:rsidR="00DE7A52" w:rsidRPr="00365463" w:rsidTr="00361D8B">
        <w:tc>
          <w:tcPr>
            <w:tcW w:w="3075" w:type="dxa"/>
          </w:tcPr>
          <w:p w:rsidR="00DE7A52" w:rsidRPr="00365463" w:rsidRDefault="00DE7A52" w:rsidP="0087224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DE7A52" w:rsidRDefault="00DE7A52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  <w:p w:rsidR="00DE7A52" w:rsidRPr="00365463" w:rsidRDefault="00DE7A52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</w:tcPr>
          <w:p w:rsidR="00DE7A52" w:rsidRDefault="00DE7A52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  <w:p w:rsidR="00DE7A52" w:rsidRPr="00365463" w:rsidRDefault="00DE7A52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</w:tcPr>
          <w:p w:rsidR="00DE7A52" w:rsidRDefault="00DE7A52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  <w:p w:rsidR="00DE7A52" w:rsidRPr="00365463" w:rsidRDefault="00DE7A52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73" w:type="dxa"/>
          </w:tcPr>
          <w:p w:rsidR="00DE7A52" w:rsidRDefault="00DE7A52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  <w:p w:rsidR="00DE7A52" w:rsidRPr="00365463" w:rsidRDefault="00DE7A52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70" w:type="dxa"/>
          </w:tcPr>
          <w:p w:rsidR="00DE7A52" w:rsidRDefault="00DE7A52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  <w:p w:rsidR="00DE7A52" w:rsidRPr="00365463" w:rsidRDefault="00DE7A52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E7A52" w:rsidRDefault="00DE7A52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2017</w:t>
            </w:r>
          </w:p>
          <w:p w:rsidR="00DE7A52" w:rsidRPr="00365463" w:rsidRDefault="00DE7A52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16" w:type="dxa"/>
          </w:tcPr>
          <w:p w:rsidR="00DE7A52" w:rsidRDefault="00DE7A52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  <w:p w:rsidR="00DE7A52" w:rsidRPr="00365463" w:rsidRDefault="00DE7A52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</w:tr>
      <w:tr w:rsidR="00DE7A52" w:rsidRPr="00365463" w:rsidTr="00361D8B">
        <w:tc>
          <w:tcPr>
            <w:tcW w:w="3075" w:type="dxa"/>
          </w:tcPr>
          <w:p w:rsidR="00DE7A52" w:rsidRPr="00365463" w:rsidRDefault="00DE7A52" w:rsidP="00872249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всего по Учреждению</w:t>
            </w:r>
          </w:p>
        </w:tc>
        <w:tc>
          <w:tcPr>
            <w:tcW w:w="989" w:type="dxa"/>
          </w:tcPr>
          <w:p w:rsidR="00DE7A52" w:rsidRPr="00365463" w:rsidRDefault="00361D8B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DE7A52" w:rsidRPr="00365463" w:rsidRDefault="00361D8B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7" w:type="dxa"/>
          </w:tcPr>
          <w:p w:rsidR="00DE7A52" w:rsidRPr="00365463" w:rsidRDefault="00361D8B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DE7A52" w:rsidRPr="00365463" w:rsidRDefault="00DE7A52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DE7A52" w:rsidRPr="00365463" w:rsidRDefault="00361D8B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DE7A52" w:rsidRPr="00365463" w:rsidRDefault="00361D8B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DE7A52" w:rsidRPr="00365463" w:rsidRDefault="00361D8B" w:rsidP="0087224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</w:tbl>
    <w:p w:rsidR="00DE7A52" w:rsidRPr="000A3402" w:rsidRDefault="00DE7A52" w:rsidP="0020606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61D8B" w:rsidRPr="00883D4D" w:rsidRDefault="00361D8B" w:rsidP="00361D8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Pr="00883D4D">
        <w:rPr>
          <w:rFonts w:eastAsia="Times New Roman" w:cs="Times New Roman"/>
          <w:sz w:val="28"/>
          <w:szCs w:val="28"/>
          <w:lang w:eastAsia="ru-RU"/>
        </w:rPr>
        <w:t>) динамика примерных (индикативных) значений соотношения средней заработной платы работников</w:t>
      </w:r>
      <w:r>
        <w:rPr>
          <w:rFonts w:eastAsia="Times New Roman" w:cs="Times New Roman"/>
          <w:sz w:val="28"/>
          <w:szCs w:val="28"/>
          <w:lang w:eastAsia="ru-RU"/>
        </w:rPr>
        <w:t xml:space="preserve"> Учреждения</w:t>
      </w:r>
      <w:r w:rsidRPr="00883D4D">
        <w:rPr>
          <w:rFonts w:eastAsia="Times New Roman" w:cs="Times New Roman"/>
          <w:sz w:val="28"/>
          <w:szCs w:val="28"/>
          <w:lang w:eastAsia="ru-RU"/>
        </w:rPr>
        <w:t xml:space="preserve">, повышение оплаты труда которых предусмотрено </w:t>
      </w:r>
      <w:hyperlink r:id="rId6" w:history="1">
        <w:r w:rsidRPr="00883D4D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Указом</w:t>
        </w:r>
      </w:hyperlink>
      <w:r w:rsidRPr="00883D4D">
        <w:rPr>
          <w:rFonts w:eastAsia="Times New Roman" w:cs="Times New Roman"/>
          <w:sz w:val="28"/>
          <w:szCs w:val="28"/>
          <w:lang w:eastAsia="ru-RU"/>
        </w:rPr>
        <w:t xml:space="preserve"> Президента Российской Федерации от 7 мая 2012 года № 597 «О мероприятиях по реализации государственной социальной политики», и средней заработной платы в субъектах Российской Федерации:</w:t>
      </w:r>
    </w:p>
    <w:p w:rsidR="00361D8B" w:rsidRPr="001B4AED" w:rsidRDefault="00361D8B" w:rsidP="00361D8B">
      <w:pPr>
        <w:spacing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83D4D">
        <w:rPr>
          <w:rFonts w:eastAsia="Times New Roman" w:cs="Times New Roman"/>
          <w:sz w:val="28"/>
          <w:szCs w:val="28"/>
          <w:lang w:eastAsia="ru-RU"/>
        </w:rPr>
        <w:t>показатель</w:t>
      </w:r>
      <w:proofErr w:type="gramEnd"/>
      <w:r w:rsidRPr="00883D4D">
        <w:rPr>
          <w:rFonts w:eastAsia="Times New Roman" w:cs="Times New Roman"/>
          <w:sz w:val="28"/>
          <w:szCs w:val="28"/>
          <w:lang w:eastAsia="ru-RU"/>
        </w:rPr>
        <w:t xml:space="preserve"> рассчитывается в соответствии с распоряжением Правительства Российской Федерации от 28 декабря 2012 года № 2606-р «Об утверждении плана мероприятий «Изменения в отраслях социальной сферы, направленные на повышение эффективности сферы культуры» с учетом финансово-экономического обоснования дополнительной потребности бюджетных средств, необходимых для достижения показателя </w:t>
      </w:r>
      <w:r w:rsidRPr="001B4AED">
        <w:rPr>
          <w:rFonts w:eastAsia="Times New Roman" w:cs="Times New Roman"/>
          <w:sz w:val="28"/>
          <w:szCs w:val="28"/>
          <w:lang w:eastAsia="ru-RU"/>
        </w:rPr>
        <w:t>(приложение к плану мероприятий («дорожной карте»).</w:t>
      </w:r>
    </w:p>
    <w:p w:rsidR="00361D8B" w:rsidRDefault="00361D8B" w:rsidP="00361D8B">
      <w:pPr>
        <w:spacing w:before="100" w:beforeAutospacing="1"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231BD">
        <w:rPr>
          <w:rFonts w:eastAsia="Times New Roman" w:cs="Times New Roman"/>
          <w:szCs w:val="24"/>
          <w:lang w:eastAsia="ru-RU"/>
        </w:rPr>
        <w:t>(процентов)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5"/>
        <w:gridCol w:w="989"/>
        <w:gridCol w:w="991"/>
        <w:gridCol w:w="1007"/>
        <w:gridCol w:w="973"/>
        <w:gridCol w:w="870"/>
        <w:gridCol w:w="850"/>
        <w:gridCol w:w="816"/>
      </w:tblGrid>
      <w:tr w:rsidR="00361D8B" w:rsidRPr="00365463" w:rsidTr="00E67D45">
        <w:tc>
          <w:tcPr>
            <w:tcW w:w="3075" w:type="dxa"/>
          </w:tcPr>
          <w:p w:rsidR="00361D8B" w:rsidRPr="00365463" w:rsidRDefault="00361D8B" w:rsidP="00E67D4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361D8B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</w:tcPr>
          <w:p w:rsidR="00361D8B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</w:tcPr>
          <w:p w:rsidR="00361D8B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73" w:type="dxa"/>
          </w:tcPr>
          <w:p w:rsidR="00361D8B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70" w:type="dxa"/>
          </w:tcPr>
          <w:p w:rsidR="00361D8B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361D8B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2017</w:t>
            </w:r>
          </w:p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16" w:type="dxa"/>
          </w:tcPr>
          <w:p w:rsidR="00361D8B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</w:tr>
      <w:tr w:rsidR="00361D8B" w:rsidRPr="00365463" w:rsidTr="00E67D45">
        <w:tc>
          <w:tcPr>
            <w:tcW w:w="3075" w:type="dxa"/>
          </w:tcPr>
          <w:p w:rsidR="00361D8B" w:rsidRPr="00365463" w:rsidRDefault="00361D8B" w:rsidP="00E67D4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Всего по Учреждению</w:t>
            </w:r>
          </w:p>
        </w:tc>
        <w:tc>
          <w:tcPr>
            <w:tcW w:w="989" w:type="dxa"/>
          </w:tcPr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56,1</w:t>
            </w:r>
          </w:p>
        </w:tc>
        <w:tc>
          <w:tcPr>
            <w:tcW w:w="1007" w:type="dxa"/>
          </w:tcPr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64,9</w:t>
            </w:r>
          </w:p>
        </w:tc>
        <w:tc>
          <w:tcPr>
            <w:tcW w:w="973" w:type="dxa"/>
          </w:tcPr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73,7</w:t>
            </w:r>
          </w:p>
        </w:tc>
        <w:tc>
          <w:tcPr>
            <w:tcW w:w="870" w:type="dxa"/>
          </w:tcPr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82,4</w:t>
            </w:r>
          </w:p>
        </w:tc>
        <w:tc>
          <w:tcPr>
            <w:tcW w:w="850" w:type="dxa"/>
          </w:tcPr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91,2</w:t>
            </w:r>
          </w:p>
        </w:tc>
        <w:tc>
          <w:tcPr>
            <w:tcW w:w="816" w:type="dxa"/>
          </w:tcPr>
          <w:p w:rsidR="00361D8B" w:rsidRPr="00365463" w:rsidRDefault="00361D8B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</w:tbl>
    <w:p w:rsidR="00361D8B" w:rsidRDefault="00361D8B" w:rsidP="00AF5E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7FBE" w:rsidRPr="00B231BD" w:rsidRDefault="00A60369" w:rsidP="00467FB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467FBE" w:rsidRPr="00B231BD">
        <w:rPr>
          <w:rFonts w:eastAsia="Times New Roman" w:cs="Times New Roman"/>
          <w:sz w:val="28"/>
          <w:szCs w:val="28"/>
          <w:lang w:eastAsia="ru-RU"/>
        </w:rPr>
        <w:t xml:space="preserve">) доля работников </w:t>
      </w:r>
      <w:r w:rsidR="00467FBE">
        <w:rPr>
          <w:rFonts w:eastAsia="Times New Roman" w:cs="Times New Roman"/>
          <w:sz w:val="28"/>
          <w:szCs w:val="28"/>
          <w:lang w:eastAsia="ru-RU"/>
        </w:rPr>
        <w:t>Учреждения</w:t>
      </w:r>
      <w:r w:rsidR="00467FBE" w:rsidRPr="00B231BD">
        <w:rPr>
          <w:rFonts w:eastAsia="Times New Roman" w:cs="Times New Roman"/>
          <w:sz w:val="28"/>
          <w:szCs w:val="28"/>
          <w:lang w:eastAsia="ru-RU"/>
        </w:rPr>
        <w:t>, переведенных на «эффективный контракт»:</w:t>
      </w:r>
    </w:p>
    <w:p w:rsidR="00467FBE" w:rsidRPr="00B231BD" w:rsidRDefault="00467FBE" w:rsidP="00467FB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31BD">
        <w:rPr>
          <w:rFonts w:eastAsia="Times New Roman" w:cs="Times New Roman"/>
          <w:sz w:val="28"/>
          <w:szCs w:val="28"/>
          <w:lang w:eastAsia="ru-RU"/>
        </w:rPr>
        <w:t xml:space="preserve">показатель рассчитывается как произведение 100% на отношение количества заключенных «эффективных контрактов» к общему количеству трудовых договоров, заключенных с работниками </w:t>
      </w:r>
      <w:r>
        <w:rPr>
          <w:rFonts w:eastAsia="Times New Roman" w:cs="Times New Roman"/>
          <w:sz w:val="28"/>
          <w:szCs w:val="28"/>
          <w:lang w:eastAsia="ru-RU"/>
        </w:rPr>
        <w:t>Учреждения</w:t>
      </w:r>
    </w:p>
    <w:p w:rsidR="00467FBE" w:rsidRDefault="00467FBE" w:rsidP="00467FBE">
      <w:pPr>
        <w:spacing w:before="100" w:beforeAutospacing="1"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B231BD">
        <w:rPr>
          <w:rFonts w:eastAsia="Times New Roman" w:cs="Times New Roman"/>
          <w:szCs w:val="24"/>
          <w:lang w:eastAsia="ru-RU"/>
        </w:rPr>
        <w:t>(</w:t>
      </w:r>
      <w:r w:rsidR="003C4CB9">
        <w:rPr>
          <w:rFonts w:eastAsia="Times New Roman" w:cs="Times New Roman"/>
          <w:szCs w:val="24"/>
          <w:lang w:eastAsia="ru-RU"/>
        </w:rPr>
        <w:t>человек/</w:t>
      </w:r>
      <w:r w:rsidRPr="00B231BD">
        <w:rPr>
          <w:rFonts w:eastAsia="Times New Roman" w:cs="Times New Roman"/>
          <w:szCs w:val="24"/>
          <w:lang w:eastAsia="ru-RU"/>
        </w:rPr>
        <w:t>процентов)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075"/>
        <w:gridCol w:w="861"/>
        <w:gridCol w:w="1137"/>
        <w:gridCol w:w="1098"/>
        <w:gridCol w:w="1025"/>
        <w:gridCol w:w="1134"/>
        <w:gridCol w:w="1134"/>
      </w:tblGrid>
      <w:tr w:rsidR="00467FBE" w:rsidRPr="00365463" w:rsidTr="00E67D45">
        <w:tc>
          <w:tcPr>
            <w:tcW w:w="3075" w:type="dxa"/>
          </w:tcPr>
          <w:p w:rsidR="00467FBE" w:rsidRPr="00365463" w:rsidRDefault="00467FBE" w:rsidP="00E67D4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467FBE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137" w:type="dxa"/>
          </w:tcPr>
          <w:p w:rsidR="00467FBE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098" w:type="dxa"/>
          </w:tcPr>
          <w:p w:rsidR="00467FBE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025" w:type="dxa"/>
          </w:tcPr>
          <w:p w:rsidR="00467FBE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67FBE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2017</w:t>
            </w:r>
          </w:p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67FBE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</w:tr>
      <w:tr w:rsidR="00467FBE" w:rsidRPr="00365463" w:rsidTr="00E67D45">
        <w:tc>
          <w:tcPr>
            <w:tcW w:w="3075" w:type="dxa"/>
          </w:tcPr>
          <w:p w:rsidR="00467FBE" w:rsidRPr="00365463" w:rsidRDefault="00467FBE" w:rsidP="00E67D4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Всего по Учреждению</w:t>
            </w:r>
          </w:p>
        </w:tc>
        <w:tc>
          <w:tcPr>
            <w:tcW w:w="861" w:type="dxa"/>
          </w:tcPr>
          <w:p w:rsidR="00467FBE" w:rsidRPr="00365463" w:rsidRDefault="00476634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3C4CB9">
              <w:rPr>
                <w:rFonts w:eastAsia="Times New Roman" w:cs="Times New Roman"/>
                <w:szCs w:val="24"/>
                <w:lang w:eastAsia="ru-RU"/>
              </w:rPr>
              <w:t>/</w:t>
            </w:r>
            <w:r w:rsidR="00A60369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137" w:type="dxa"/>
          </w:tcPr>
          <w:p w:rsidR="00467FBE" w:rsidRDefault="003C4CB9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12/</w:t>
            </w:r>
            <w:r w:rsidR="00467FB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467FBE" w:rsidRPr="00365463" w:rsidRDefault="003C4CB9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12/</w:t>
            </w:r>
            <w:r w:rsidR="00467FB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025" w:type="dxa"/>
          </w:tcPr>
          <w:p w:rsidR="00467FBE" w:rsidRPr="00365463" w:rsidRDefault="003C4CB9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12/</w:t>
            </w:r>
            <w:r w:rsidR="00467FB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67FBE" w:rsidRPr="00365463" w:rsidRDefault="003C4CB9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12/</w:t>
            </w:r>
            <w:r w:rsidR="00467FB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467FBE" w:rsidRPr="00365463" w:rsidRDefault="003C4CB9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12/</w:t>
            </w:r>
            <w:r w:rsidR="00467FBE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</w:tbl>
    <w:p w:rsidR="00467FBE" w:rsidRDefault="00467FBE" w:rsidP="00467FB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7FBE" w:rsidRPr="0071056E" w:rsidRDefault="00A60369" w:rsidP="00467FB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467FBE" w:rsidRPr="0071056E">
        <w:rPr>
          <w:rFonts w:eastAsia="Times New Roman" w:cs="Times New Roman"/>
          <w:sz w:val="28"/>
          <w:szCs w:val="28"/>
          <w:lang w:eastAsia="ru-RU"/>
        </w:rPr>
        <w:t>) доля руководителей</w:t>
      </w:r>
      <w:r w:rsidR="00467FBE">
        <w:rPr>
          <w:rFonts w:eastAsia="Times New Roman" w:cs="Times New Roman"/>
          <w:sz w:val="28"/>
          <w:szCs w:val="28"/>
          <w:lang w:eastAsia="ru-RU"/>
        </w:rPr>
        <w:t xml:space="preserve"> Учреждения</w:t>
      </w:r>
      <w:r w:rsidR="00467FBE" w:rsidRPr="0071056E">
        <w:rPr>
          <w:rFonts w:eastAsia="Times New Roman" w:cs="Times New Roman"/>
          <w:sz w:val="28"/>
          <w:szCs w:val="28"/>
          <w:lang w:eastAsia="ru-RU"/>
        </w:rPr>
        <w:t>, трудовой договор с которыми заключен в соответствии с типовой формой:</w:t>
      </w:r>
    </w:p>
    <w:p w:rsidR="00467FBE" w:rsidRPr="0071056E" w:rsidRDefault="00467FBE" w:rsidP="00467FB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1056E">
        <w:rPr>
          <w:rFonts w:eastAsia="Times New Roman" w:cs="Times New Roman"/>
          <w:sz w:val="28"/>
          <w:szCs w:val="28"/>
          <w:lang w:eastAsia="ru-RU"/>
        </w:rPr>
        <w:t xml:space="preserve">показатель рассчитывается как произведение 100% на отношение количества трудовых договоров, заключенных с руководителями </w:t>
      </w:r>
      <w:r>
        <w:rPr>
          <w:rFonts w:eastAsia="Times New Roman" w:cs="Times New Roman"/>
          <w:sz w:val="28"/>
          <w:szCs w:val="28"/>
          <w:lang w:eastAsia="ru-RU"/>
        </w:rPr>
        <w:t xml:space="preserve">Учреждения </w:t>
      </w:r>
      <w:r w:rsidRPr="0071056E">
        <w:rPr>
          <w:rFonts w:eastAsia="Times New Roman" w:cs="Times New Roman"/>
          <w:sz w:val="28"/>
          <w:szCs w:val="28"/>
          <w:lang w:eastAsia="ru-RU"/>
        </w:rPr>
        <w:t>в соответствии с типовой формой, утверждаемой Правительством Российской Федерации, к общему количеству трудовых договоров с руководителями</w:t>
      </w:r>
      <w:r>
        <w:rPr>
          <w:rFonts w:eastAsia="Times New Roman" w:cs="Times New Roman"/>
          <w:sz w:val="28"/>
          <w:szCs w:val="28"/>
          <w:lang w:eastAsia="ru-RU"/>
        </w:rPr>
        <w:t xml:space="preserve"> Учреждения</w:t>
      </w:r>
      <w:r w:rsidRPr="0071056E">
        <w:rPr>
          <w:rFonts w:eastAsia="Times New Roman" w:cs="Times New Roman"/>
          <w:sz w:val="28"/>
          <w:szCs w:val="28"/>
          <w:lang w:eastAsia="ru-RU"/>
        </w:rPr>
        <w:t>.</w:t>
      </w:r>
    </w:p>
    <w:p w:rsidR="00467FBE" w:rsidRDefault="00467FBE" w:rsidP="00467FB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71056E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eastAsia="ru-RU"/>
        </w:rPr>
        <w:t>человек/</w:t>
      </w:r>
      <w:r w:rsidRPr="0071056E">
        <w:rPr>
          <w:rFonts w:eastAsia="Times New Roman" w:cs="Times New Roman"/>
          <w:szCs w:val="24"/>
          <w:lang w:eastAsia="ru-RU"/>
        </w:rPr>
        <w:t>процентов)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6"/>
        <w:gridCol w:w="974"/>
        <w:gridCol w:w="975"/>
        <w:gridCol w:w="1000"/>
        <w:gridCol w:w="967"/>
        <w:gridCol w:w="883"/>
        <w:gridCol w:w="883"/>
        <w:gridCol w:w="883"/>
      </w:tblGrid>
      <w:tr w:rsidR="00467FBE" w:rsidRPr="00365463" w:rsidTr="00E67D45">
        <w:tc>
          <w:tcPr>
            <w:tcW w:w="3006" w:type="dxa"/>
          </w:tcPr>
          <w:p w:rsidR="00467FBE" w:rsidRPr="00365463" w:rsidRDefault="00467FBE" w:rsidP="00E67D4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467FBE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75" w:type="dxa"/>
          </w:tcPr>
          <w:p w:rsidR="00467FBE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000" w:type="dxa"/>
          </w:tcPr>
          <w:p w:rsidR="00467FBE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67" w:type="dxa"/>
          </w:tcPr>
          <w:p w:rsidR="00467FBE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83" w:type="dxa"/>
          </w:tcPr>
          <w:p w:rsidR="00467FBE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83" w:type="dxa"/>
          </w:tcPr>
          <w:p w:rsidR="00467FBE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2017</w:t>
            </w:r>
          </w:p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83" w:type="dxa"/>
          </w:tcPr>
          <w:p w:rsidR="00467FBE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</w:tr>
      <w:tr w:rsidR="00467FBE" w:rsidRPr="00365463" w:rsidTr="00E67D45">
        <w:tc>
          <w:tcPr>
            <w:tcW w:w="3006" w:type="dxa"/>
          </w:tcPr>
          <w:p w:rsidR="00467FBE" w:rsidRPr="00365463" w:rsidRDefault="00467FBE" w:rsidP="00E67D4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Всего по Учреждению</w:t>
            </w:r>
          </w:p>
        </w:tc>
        <w:tc>
          <w:tcPr>
            <w:tcW w:w="974" w:type="dxa"/>
          </w:tcPr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75" w:type="dxa"/>
          </w:tcPr>
          <w:p w:rsidR="00467FBE" w:rsidRPr="00365463" w:rsidRDefault="00467FBE" w:rsidP="00E67D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 0</w:t>
            </w:r>
          </w:p>
        </w:tc>
        <w:tc>
          <w:tcPr>
            <w:tcW w:w="1000" w:type="dxa"/>
          </w:tcPr>
          <w:p w:rsidR="00467FBE" w:rsidRPr="00365463" w:rsidRDefault="00467FBE" w:rsidP="00E67D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1/100</w:t>
            </w:r>
          </w:p>
        </w:tc>
        <w:tc>
          <w:tcPr>
            <w:tcW w:w="967" w:type="dxa"/>
          </w:tcPr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1/100</w:t>
            </w:r>
          </w:p>
        </w:tc>
        <w:tc>
          <w:tcPr>
            <w:tcW w:w="883" w:type="dxa"/>
          </w:tcPr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1/100</w:t>
            </w:r>
          </w:p>
        </w:tc>
        <w:tc>
          <w:tcPr>
            <w:tcW w:w="883" w:type="dxa"/>
          </w:tcPr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1/100</w:t>
            </w:r>
          </w:p>
        </w:tc>
        <w:tc>
          <w:tcPr>
            <w:tcW w:w="883" w:type="dxa"/>
          </w:tcPr>
          <w:p w:rsidR="00467FBE" w:rsidRPr="00365463" w:rsidRDefault="00467FBE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1/100</w:t>
            </w:r>
          </w:p>
        </w:tc>
      </w:tr>
    </w:tbl>
    <w:p w:rsidR="00467FBE" w:rsidRDefault="00467FBE" w:rsidP="00467FB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67FBE" w:rsidRDefault="00467FBE" w:rsidP="00AF5E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67FBE" w:rsidRDefault="00467FBE" w:rsidP="00AF5E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0369" w:rsidRDefault="00A60369" w:rsidP="00AF5E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0369" w:rsidRDefault="00A60369" w:rsidP="00AF5E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379D6" w:rsidRDefault="00361D8B" w:rsidP="00AF5EB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8</w:t>
      </w:r>
      <w:r w:rsidR="009379D6">
        <w:rPr>
          <w:rFonts w:eastAsia="Times New Roman" w:cs="Times New Roman"/>
          <w:sz w:val="28"/>
          <w:szCs w:val="28"/>
          <w:lang w:eastAsia="ru-RU"/>
        </w:rPr>
        <w:t>) увеличение количества одаренных детей и талантливой молодежи, получивших различные формы поощрения со стороны органов местного самоуправления (</w:t>
      </w:r>
      <w:r w:rsidR="00B821C7">
        <w:rPr>
          <w:rFonts w:eastAsia="Times New Roman" w:cs="Times New Roman"/>
          <w:sz w:val="28"/>
          <w:szCs w:val="28"/>
          <w:lang w:eastAsia="ru-RU"/>
        </w:rPr>
        <w:t>Б</w:t>
      </w:r>
      <w:r w:rsidR="009379D6">
        <w:rPr>
          <w:rFonts w:eastAsia="Times New Roman" w:cs="Times New Roman"/>
          <w:sz w:val="28"/>
          <w:szCs w:val="28"/>
          <w:lang w:eastAsia="ru-RU"/>
        </w:rPr>
        <w:t>лагодарности мэра</w:t>
      </w:r>
      <w:r w:rsidR="00721B0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821C7">
        <w:rPr>
          <w:rFonts w:eastAsia="Times New Roman" w:cs="Times New Roman"/>
          <w:sz w:val="28"/>
          <w:szCs w:val="28"/>
          <w:lang w:eastAsia="ru-RU"/>
        </w:rPr>
        <w:t>Тулунского муниципального района</w:t>
      </w:r>
      <w:r w:rsidR="009379D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B821C7">
        <w:rPr>
          <w:rFonts w:eastAsia="Times New Roman" w:cs="Times New Roman"/>
          <w:sz w:val="28"/>
          <w:szCs w:val="28"/>
          <w:lang w:eastAsia="ru-RU"/>
        </w:rPr>
        <w:t>Думы Тулунского муниципального района</w:t>
      </w:r>
      <w:r w:rsidR="009379D6">
        <w:rPr>
          <w:rFonts w:eastAsia="Times New Roman" w:cs="Times New Roman"/>
          <w:sz w:val="28"/>
          <w:szCs w:val="28"/>
          <w:lang w:eastAsia="ru-RU"/>
        </w:rPr>
        <w:t>, ценные призы от</w:t>
      </w:r>
      <w:r w:rsidR="00B821C7">
        <w:rPr>
          <w:rFonts w:eastAsia="Times New Roman" w:cs="Times New Roman"/>
          <w:sz w:val="28"/>
          <w:szCs w:val="28"/>
          <w:lang w:eastAsia="ru-RU"/>
        </w:rPr>
        <w:t xml:space="preserve"> администрации Тулунского муниципального района</w:t>
      </w:r>
      <w:r w:rsidR="009379D6">
        <w:rPr>
          <w:rFonts w:eastAsia="Times New Roman" w:cs="Times New Roman"/>
          <w:sz w:val="28"/>
          <w:szCs w:val="28"/>
          <w:lang w:eastAsia="ru-RU"/>
        </w:rPr>
        <w:t>, стипендии, премии</w:t>
      </w:r>
      <w:r w:rsidR="00FA65F7">
        <w:rPr>
          <w:rFonts w:eastAsia="Times New Roman" w:cs="Times New Roman"/>
          <w:sz w:val="28"/>
          <w:szCs w:val="28"/>
          <w:lang w:eastAsia="ru-RU"/>
        </w:rPr>
        <w:t xml:space="preserve"> администрации Тулунского муниципального района</w:t>
      </w:r>
      <w:r w:rsidR="009379D6">
        <w:rPr>
          <w:rFonts w:eastAsia="Times New Roman" w:cs="Times New Roman"/>
          <w:sz w:val="28"/>
          <w:szCs w:val="28"/>
          <w:lang w:eastAsia="ru-RU"/>
        </w:rPr>
        <w:t>):</w:t>
      </w:r>
    </w:p>
    <w:p w:rsidR="00D72161" w:rsidRPr="009C2C58" w:rsidRDefault="009C2C58" w:rsidP="00721B05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C2C58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</w:t>
      </w:r>
      <w:r w:rsidRPr="009C2C58">
        <w:rPr>
          <w:rFonts w:eastAsia="Times New Roman" w:cs="Times New Roman"/>
          <w:szCs w:val="24"/>
          <w:lang w:eastAsia="ru-RU"/>
        </w:rPr>
        <w:t>(человек)</w:t>
      </w:r>
    </w:p>
    <w:tbl>
      <w:tblPr>
        <w:tblStyle w:val="a5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3075"/>
        <w:gridCol w:w="989"/>
        <w:gridCol w:w="991"/>
        <w:gridCol w:w="1007"/>
        <w:gridCol w:w="973"/>
        <w:gridCol w:w="870"/>
        <w:gridCol w:w="850"/>
        <w:gridCol w:w="816"/>
      </w:tblGrid>
      <w:tr w:rsidR="009C2C58" w:rsidRPr="00365463" w:rsidTr="009C2C58">
        <w:tc>
          <w:tcPr>
            <w:tcW w:w="3075" w:type="dxa"/>
          </w:tcPr>
          <w:p w:rsidR="009C2C58" w:rsidRPr="00365463" w:rsidRDefault="009C2C58" w:rsidP="009C2C5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C2C58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  <w:p w:rsidR="009C2C58" w:rsidRPr="00365463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</w:tcPr>
          <w:p w:rsidR="009C2C58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  <w:p w:rsidR="009C2C58" w:rsidRPr="00365463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</w:tcPr>
          <w:p w:rsidR="009C2C58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  <w:p w:rsidR="009C2C58" w:rsidRPr="00365463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73" w:type="dxa"/>
          </w:tcPr>
          <w:p w:rsidR="009C2C58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  <w:p w:rsidR="009C2C58" w:rsidRPr="00365463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70" w:type="dxa"/>
          </w:tcPr>
          <w:p w:rsidR="009C2C58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  <w:p w:rsidR="009C2C58" w:rsidRPr="00365463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C2C58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2017</w:t>
            </w:r>
          </w:p>
          <w:p w:rsidR="009C2C58" w:rsidRPr="00365463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16" w:type="dxa"/>
          </w:tcPr>
          <w:p w:rsidR="009C2C58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  <w:p w:rsidR="009C2C58" w:rsidRPr="00365463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</w:tr>
      <w:tr w:rsidR="009C2C58" w:rsidRPr="00365463" w:rsidTr="009C2C58">
        <w:tc>
          <w:tcPr>
            <w:tcW w:w="3075" w:type="dxa"/>
          </w:tcPr>
          <w:p w:rsidR="009C2C58" w:rsidRPr="00365463" w:rsidRDefault="009C2C58" w:rsidP="009C2C58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Всего по Учреждению</w:t>
            </w:r>
          </w:p>
        </w:tc>
        <w:tc>
          <w:tcPr>
            <w:tcW w:w="989" w:type="dxa"/>
          </w:tcPr>
          <w:p w:rsidR="009C2C58" w:rsidRPr="00365463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9C2C58" w:rsidRPr="00365463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07" w:type="dxa"/>
          </w:tcPr>
          <w:p w:rsidR="009C2C58" w:rsidRPr="00365463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73" w:type="dxa"/>
          </w:tcPr>
          <w:p w:rsidR="009C2C58" w:rsidRPr="00365463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70" w:type="dxa"/>
          </w:tcPr>
          <w:p w:rsidR="009C2C58" w:rsidRPr="00365463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C2C58" w:rsidRPr="00365463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9C2C58" w:rsidRPr="00365463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C2C58" w:rsidRPr="00365463" w:rsidTr="009C2C58">
        <w:trPr>
          <w:trHeight w:val="96"/>
        </w:trPr>
        <w:tc>
          <w:tcPr>
            <w:tcW w:w="9571" w:type="dxa"/>
            <w:gridSpan w:val="8"/>
            <w:tcBorders>
              <w:left w:val="nil"/>
              <w:bottom w:val="nil"/>
              <w:right w:val="nil"/>
            </w:tcBorders>
          </w:tcPr>
          <w:p w:rsidR="009C2C58" w:rsidRPr="00365463" w:rsidRDefault="009C2C58" w:rsidP="009C2C58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A058C" w:rsidRDefault="003C4CB9" w:rsidP="00DF64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A058C">
        <w:rPr>
          <w:sz w:val="28"/>
          <w:szCs w:val="28"/>
        </w:rPr>
        <w:t xml:space="preserve">) </w:t>
      </w:r>
      <w:r w:rsidR="00016732">
        <w:rPr>
          <w:sz w:val="28"/>
          <w:szCs w:val="28"/>
        </w:rPr>
        <w:t>д</w:t>
      </w:r>
      <w:r w:rsidR="004A058C">
        <w:rPr>
          <w:sz w:val="28"/>
          <w:szCs w:val="28"/>
        </w:rPr>
        <w:t xml:space="preserve">оля охвата населения </w:t>
      </w:r>
      <w:r w:rsidR="00D72161">
        <w:rPr>
          <w:sz w:val="28"/>
          <w:szCs w:val="28"/>
        </w:rPr>
        <w:t xml:space="preserve">Писаревского </w:t>
      </w:r>
      <w:r w:rsidR="00DE1E81">
        <w:rPr>
          <w:sz w:val="28"/>
          <w:szCs w:val="28"/>
        </w:rPr>
        <w:t xml:space="preserve"> сельского поселения</w:t>
      </w:r>
      <w:r w:rsidR="00D72161">
        <w:rPr>
          <w:sz w:val="28"/>
          <w:szCs w:val="28"/>
        </w:rPr>
        <w:t xml:space="preserve"> </w:t>
      </w:r>
      <w:r w:rsidR="004A058C">
        <w:rPr>
          <w:sz w:val="28"/>
          <w:szCs w:val="28"/>
        </w:rPr>
        <w:t>услугами Учреждения</w:t>
      </w:r>
      <w:r w:rsidR="00016732">
        <w:rPr>
          <w:sz w:val="28"/>
          <w:szCs w:val="28"/>
        </w:rPr>
        <w:t>.</w:t>
      </w:r>
    </w:p>
    <w:p w:rsidR="00016732" w:rsidRDefault="00016732" w:rsidP="00DF64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рассчитывается как соотношение числа участников и  посетителей мероприятий на платной и бесплатной основе, проводимых Учреждением  к общему числу жителей </w:t>
      </w:r>
      <w:r w:rsidR="00D72161">
        <w:rPr>
          <w:sz w:val="28"/>
          <w:szCs w:val="28"/>
        </w:rPr>
        <w:t>Писаревского</w:t>
      </w:r>
      <w:r w:rsidR="001D0825">
        <w:rPr>
          <w:sz w:val="28"/>
          <w:szCs w:val="28"/>
        </w:rPr>
        <w:t xml:space="preserve"> сельского поселения</w:t>
      </w:r>
    </w:p>
    <w:p w:rsidR="00016732" w:rsidRPr="00016732" w:rsidRDefault="00016732" w:rsidP="004864D7">
      <w:pPr>
        <w:spacing w:after="0" w:line="240" w:lineRule="auto"/>
        <w:jc w:val="right"/>
        <w:rPr>
          <w:szCs w:val="24"/>
        </w:rPr>
      </w:pPr>
      <w:r w:rsidRPr="00016732">
        <w:rPr>
          <w:szCs w:val="24"/>
        </w:rPr>
        <w:t>(процентов)</w:t>
      </w:r>
    </w:p>
    <w:tbl>
      <w:tblPr>
        <w:tblW w:w="9640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134"/>
        <w:gridCol w:w="851"/>
        <w:gridCol w:w="992"/>
        <w:gridCol w:w="992"/>
        <w:gridCol w:w="851"/>
        <w:gridCol w:w="992"/>
        <w:gridCol w:w="851"/>
      </w:tblGrid>
      <w:tr w:rsidR="004A058C" w:rsidTr="00016732">
        <w:trPr>
          <w:trHeight w:val="1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C" w:rsidRDefault="004A058C" w:rsidP="00016732">
            <w:pPr>
              <w:spacing w:after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C" w:rsidRDefault="004A058C" w:rsidP="00016732">
            <w:pPr>
              <w:spacing w:after="0" w:line="240" w:lineRule="auto"/>
              <w:jc w:val="center"/>
            </w:pPr>
            <w:r>
              <w:t>2012</w:t>
            </w:r>
          </w:p>
          <w:p w:rsidR="00016732" w:rsidRDefault="00016732" w:rsidP="00016732">
            <w:pPr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C" w:rsidRDefault="004A058C" w:rsidP="00016732">
            <w:pPr>
              <w:spacing w:after="0" w:line="240" w:lineRule="auto"/>
              <w:jc w:val="center"/>
            </w:pPr>
            <w:r>
              <w:t>2013</w:t>
            </w:r>
          </w:p>
          <w:p w:rsidR="00016732" w:rsidRDefault="00016732" w:rsidP="00016732">
            <w:pPr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C" w:rsidRDefault="004A058C" w:rsidP="00016732">
            <w:pPr>
              <w:spacing w:after="0" w:line="240" w:lineRule="auto"/>
              <w:jc w:val="center"/>
            </w:pPr>
            <w:r>
              <w:t>2014</w:t>
            </w:r>
          </w:p>
          <w:p w:rsidR="00016732" w:rsidRDefault="00016732" w:rsidP="00016732">
            <w:pPr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C" w:rsidRDefault="004A058C" w:rsidP="00016732">
            <w:pPr>
              <w:spacing w:after="0" w:line="240" w:lineRule="auto"/>
              <w:jc w:val="center"/>
            </w:pPr>
            <w:r>
              <w:t>2015</w:t>
            </w:r>
          </w:p>
          <w:p w:rsidR="00016732" w:rsidRDefault="00016732" w:rsidP="00016732">
            <w:pPr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C" w:rsidRDefault="004A058C" w:rsidP="00016732">
            <w:pPr>
              <w:spacing w:after="0" w:line="240" w:lineRule="auto"/>
              <w:jc w:val="center"/>
            </w:pPr>
            <w:r>
              <w:t>2016</w:t>
            </w:r>
          </w:p>
          <w:p w:rsidR="00016732" w:rsidRDefault="00016732" w:rsidP="00016732">
            <w:pPr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C" w:rsidRDefault="004A058C" w:rsidP="00016732">
            <w:pPr>
              <w:spacing w:after="0" w:line="240" w:lineRule="auto"/>
              <w:jc w:val="center"/>
            </w:pPr>
            <w:r>
              <w:t>2017</w:t>
            </w:r>
          </w:p>
          <w:p w:rsidR="00016732" w:rsidRDefault="00016732" w:rsidP="00016732">
            <w:pPr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C" w:rsidRDefault="004A058C" w:rsidP="00016732">
            <w:pPr>
              <w:spacing w:after="0" w:line="240" w:lineRule="auto"/>
              <w:jc w:val="center"/>
            </w:pPr>
            <w:r>
              <w:t>2018</w:t>
            </w:r>
          </w:p>
          <w:p w:rsidR="00016732" w:rsidRDefault="00016732" w:rsidP="00016732">
            <w:pPr>
              <w:spacing w:after="0" w:line="240" w:lineRule="auto"/>
              <w:jc w:val="center"/>
            </w:pPr>
            <w:r>
              <w:t>год</w:t>
            </w:r>
          </w:p>
        </w:tc>
      </w:tr>
      <w:tr w:rsidR="004A058C" w:rsidTr="000167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2977" w:type="dxa"/>
          </w:tcPr>
          <w:p w:rsidR="004A058C" w:rsidRDefault="004A058C" w:rsidP="00016732">
            <w:pPr>
              <w:spacing w:after="0"/>
            </w:pPr>
            <w:r>
              <w:t>всего по Учреждению</w:t>
            </w:r>
          </w:p>
        </w:tc>
        <w:tc>
          <w:tcPr>
            <w:tcW w:w="1134" w:type="dxa"/>
          </w:tcPr>
          <w:p w:rsidR="004A058C" w:rsidRPr="00872249" w:rsidRDefault="003F03F8" w:rsidP="00016732">
            <w:pPr>
              <w:spacing w:after="0" w:line="240" w:lineRule="auto"/>
              <w:jc w:val="center"/>
            </w:pPr>
            <w:r>
              <w:t>48.6</w:t>
            </w:r>
          </w:p>
        </w:tc>
        <w:tc>
          <w:tcPr>
            <w:tcW w:w="851" w:type="dxa"/>
          </w:tcPr>
          <w:p w:rsidR="00872249" w:rsidRDefault="003F03F8" w:rsidP="00016732">
            <w:pPr>
              <w:spacing w:after="0" w:line="240" w:lineRule="auto"/>
              <w:jc w:val="center"/>
            </w:pPr>
            <w:r>
              <w:t>48.7</w:t>
            </w:r>
          </w:p>
        </w:tc>
        <w:tc>
          <w:tcPr>
            <w:tcW w:w="992" w:type="dxa"/>
          </w:tcPr>
          <w:p w:rsidR="004A058C" w:rsidRDefault="003F03F8" w:rsidP="00872249">
            <w:pPr>
              <w:spacing w:after="0" w:line="240" w:lineRule="auto"/>
              <w:jc w:val="center"/>
            </w:pPr>
            <w:r>
              <w:t>48.8</w:t>
            </w:r>
          </w:p>
        </w:tc>
        <w:tc>
          <w:tcPr>
            <w:tcW w:w="992" w:type="dxa"/>
          </w:tcPr>
          <w:p w:rsidR="004A058C" w:rsidRDefault="003F03F8" w:rsidP="00872249">
            <w:pPr>
              <w:spacing w:after="0" w:line="240" w:lineRule="auto"/>
              <w:jc w:val="center"/>
            </w:pPr>
            <w:r>
              <w:t>49.0</w:t>
            </w:r>
          </w:p>
        </w:tc>
        <w:tc>
          <w:tcPr>
            <w:tcW w:w="851" w:type="dxa"/>
          </w:tcPr>
          <w:p w:rsidR="004A058C" w:rsidRDefault="003F03F8" w:rsidP="00872249">
            <w:pPr>
              <w:spacing w:after="0" w:line="240" w:lineRule="auto"/>
              <w:jc w:val="center"/>
            </w:pPr>
            <w:r>
              <w:t>49.3</w:t>
            </w:r>
          </w:p>
        </w:tc>
        <w:tc>
          <w:tcPr>
            <w:tcW w:w="992" w:type="dxa"/>
          </w:tcPr>
          <w:p w:rsidR="004A058C" w:rsidRDefault="003F03F8" w:rsidP="00872249">
            <w:pPr>
              <w:spacing w:after="0" w:line="240" w:lineRule="auto"/>
              <w:jc w:val="center"/>
            </w:pPr>
            <w:r>
              <w:t>49.5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058C" w:rsidRDefault="003F03F8" w:rsidP="00872249">
            <w:pPr>
              <w:spacing w:after="0" w:line="240" w:lineRule="auto"/>
              <w:jc w:val="center"/>
            </w:pPr>
            <w:r>
              <w:t>50.0</w:t>
            </w:r>
          </w:p>
        </w:tc>
      </w:tr>
    </w:tbl>
    <w:p w:rsidR="009E305D" w:rsidRDefault="009E305D" w:rsidP="00DF644F">
      <w:pPr>
        <w:spacing w:after="0"/>
      </w:pPr>
    </w:p>
    <w:p w:rsidR="004A058C" w:rsidRPr="008551D4" w:rsidRDefault="00403DB1" w:rsidP="00DF644F">
      <w:pPr>
        <w:spacing w:after="0"/>
        <w:rPr>
          <w:sz w:val="28"/>
          <w:szCs w:val="28"/>
        </w:rPr>
      </w:pPr>
      <w:r>
        <w:t>11</w:t>
      </w:r>
      <w:r w:rsidR="00016732" w:rsidRPr="00016732">
        <w:rPr>
          <w:sz w:val="28"/>
          <w:szCs w:val="28"/>
        </w:rPr>
        <w:t>) объ</w:t>
      </w:r>
      <w:r w:rsidR="004A058C" w:rsidRPr="00016732">
        <w:rPr>
          <w:sz w:val="28"/>
          <w:szCs w:val="28"/>
        </w:rPr>
        <w:t>ем</w:t>
      </w:r>
      <w:r w:rsidR="004A058C">
        <w:rPr>
          <w:sz w:val="28"/>
          <w:szCs w:val="28"/>
        </w:rPr>
        <w:t xml:space="preserve">  доходов от приносящей доход деятельности</w:t>
      </w:r>
      <w:r w:rsidR="00721B05">
        <w:rPr>
          <w:sz w:val="28"/>
          <w:szCs w:val="28"/>
        </w:rPr>
        <w:t xml:space="preserve"> </w:t>
      </w:r>
      <w:r w:rsidR="004A058C">
        <w:rPr>
          <w:sz w:val="28"/>
          <w:szCs w:val="28"/>
        </w:rPr>
        <w:t>(платные услуги)</w:t>
      </w:r>
      <w:r w:rsidR="00884AEE">
        <w:rPr>
          <w:sz w:val="28"/>
          <w:szCs w:val="28"/>
        </w:rPr>
        <w:t xml:space="preserve"> Учреждения</w:t>
      </w:r>
    </w:p>
    <w:p w:rsidR="004A058C" w:rsidRDefault="0048754F" w:rsidP="004864D7">
      <w:pPr>
        <w:spacing w:after="0"/>
        <w:jc w:val="right"/>
      </w:pPr>
      <w:r>
        <w:t>(тыс. рублей)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3075"/>
        <w:gridCol w:w="989"/>
        <w:gridCol w:w="991"/>
        <w:gridCol w:w="1007"/>
        <w:gridCol w:w="973"/>
        <w:gridCol w:w="870"/>
        <w:gridCol w:w="850"/>
        <w:gridCol w:w="816"/>
      </w:tblGrid>
      <w:tr w:rsidR="0048754F" w:rsidRPr="00365463" w:rsidTr="00BC2831">
        <w:tc>
          <w:tcPr>
            <w:tcW w:w="3075" w:type="dxa"/>
          </w:tcPr>
          <w:p w:rsidR="0048754F" w:rsidRPr="00365463" w:rsidRDefault="0048754F" w:rsidP="00BC283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48754F" w:rsidRDefault="0048754F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  <w:p w:rsidR="0048754F" w:rsidRPr="00365463" w:rsidRDefault="0048754F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</w:tcPr>
          <w:p w:rsidR="0048754F" w:rsidRDefault="0048754F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  <w:p w:rsidR="0048754F" w:rsidRPr="00365463" w:rsidRDefault="0048754F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</w:tcPr>
          <w:p w:rsidR="0048754F" w:rsidRDefault="0048754F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  <w:p w:rsidR="0048754F" w:rsidRPr="00365463" w:rsidRDefault="0048754F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73" w:type="dxa"/>
          </w:tcPr>
          <w:p w:rsidR="0048754F" w:rsidRDefault="0048754F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  <w:p w:rsidR="0048754F" w:rsidRPr="00365463" w:rsidRDefault="0048754F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70" w:type="dxa"/>
          </w:tcPr>
          <w:p w:rsidR="0048754F" w:rsidRDefault="0048754F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  <w:p w:rsidR="0048754F" w:rsidRPr="00365463" w:rsidRDefault="0048754F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8754F" w:rsidRDefault="0048754F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2017</w:t>
            </w:r>
          </w:p>
          <w:p w:rsidR="0048754F" w:rsidRPr="00365463" w:rsidRDefault="0048754F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16" w:type="dxa"/>
          </w:tcPr>
          <w:p w:rsidR="0048754F" w:rsidRDefault="0048754F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  <w:p w:rsidR="0048754F" w:rsidRPr="00365463" w:rsidRDefault="0048754F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</w:tr>
      <w:tr w:rsidR="0048754F" w:rsidRPr="00365463" w:rsidTr="00BC2831">
        <w:tc>
          <w:tcPr>
            <w:tcW w:w="3075" w:type="dxa"/>
          </w:tcPr>
          <w:p w:rsidR="0048754F" w:rsidRPr="00365463" w:rsidRDefault="0048754F" w:rsidP="00BC283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Всего по Учреждению</w:t>
            </w:r>
          </w:p>
        </w:tc>
        <w:tc>
          <w:tcPr>
            <w:tcW w:w="989" w:type="dxa"/>
          </w:tcPr>
          <w:p w:rsidR="0048754F" w:rsidRPr="001F583A" w:rsidRDefault="001F583A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83A">
              <w:rPr>
                <w:rFonts w:eastAsia="Times New Roman" w:cs="Times New Roman"/>
                <w:szCs w:val="24"/>
                <w:lang w:eastAsia="ru-RU"/>
              </w:rPr>
              <w:t>89</w:t>
            </w:r>
            <w:r w:rsidR="005322E6" w:rsidRPr="001F583A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1F583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1" w:type="dxa"/>
          </w:tcPr>
          <w:p w:rsidR="0048754F" w:rsidRPr="001F583A" w:rsidRDefault="001F583A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83A">
              <w:rPr>
                <w:rFonts w:eastAsia="Times New Roman" w:cs="Times New Roman"/>
                <w:szCs w:val="24"/>
                <w:lang w:eastAsia="ru-RU"/>
              </w:rPr>
              <w:t>99</w:t>
            </w:r>
            <w:r w:rsidR="005322E6" w:rsidRPr="001F583A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1F583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07" w:type="dxa"/>
          </w:tcPr>
          <w:p w:rsidR="0048754F" w:rsidRPr="001F583A" w:rsidRDefault="001F583A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83A">
              <w:rPr>
                <w:rFonts w:eastAsia="Times New Roman" w:cs="Times New Roman"/>
                <w:szCs w:val="24"/>
                <w:lang w:eastAsia="ru-RU"/>
              </w:rPr>
              <w:t>98</w:t>
            </w:r>
            <w:r w:rsidR="005322E6" w:rsidRPr="001F583A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1F583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73" w:type="dxa"/>
          </w:tcPr>
          <w:p w:rsidR="0048754F" w:rsidRPr="00721B05" w:rsidRDefault="005322E6" w:rsidP="00BC283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721B05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 92.0</w:t>
            </w:r>
          </w:p>
        </w:tc>
        <w:tc>
          <w:tcPr>
            <w:tcW w:w="870" w:type="dxa"/>
          </w:tcPr>
          <w:p w:rsidR="0048754F" w:rsidRPr="00721B05" w:rsidRDefault="005322E6" w:rsidP="00BC2831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721B05">
              <w:rPr>
                <w:rFonts w:eastAsia="Times New Roman" w:cs="Times New Roman"/>
                <w:color w:val="FF0000"/>
                <w:szCs w:val="24"/>
                <w:lang w:eastAsia="ru-RU"/>
              </w:rPr>
              <w:t>93.0</w:t>
            </w:r>
          </w:p>
        </w:tc>
        <w:tc>
          <w:tcPr>
            <w:tcW w:w="850" w:type="dxa"/>
          </w:tcPr>
          <w:p w:rsidR="0048754F" w:rsidRPr="00721B05" w:rsidRDefault="005322E6" w:rsidP="00BC283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721B05">
              <w:rPr>
                <w:rFonts w:eastAsia="Times New Roman" w:cs="Times New Roman"/>
                <w:color w:val="FF0000"/>
                <w:szCs w:val="24"/>
                <w:lang w:eastAsia="ru-RU"/>
              </w:rPr>
              <w:t>94.0</w:t>
            </w:r>
          </w:p>
        </w:tc>
        <w:tc>
          <w:tcPr>
            <w:tcW w:w="816" w:type="dxa"/>
          </w:tcPr>
          <w:p w:rsidR="0048754F" w:rsidRPr="00721B05" w:rsidRDefault="005322E6" w:rsidP="00BC2831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721B05">
              <w:rPr>
                <w:rFonts w:eastAsia="Times New Roman" w:cs="Times New Roman"/>
                <w:color w:val="FF0000"/>
                <w:szCs w:val="24"/>
                <w:lang w:eastAsia="ru-RU"/>
              </w:rPr>
              <w:t>95.0</w:t>
            </w:r>
          </w:p>
        </w:tc>
      </w:tr>
    </w:tbl>
    <w:p w:rsidR="0048754F" w:rsidRDefault="0048754F" w:rsidP="00DF644F">
      <w:pPr>
        <w:spacing w:after="0"/>
        <w:jc w:val="center"/>
      </w:pPr>
    </w:p>
    <w:p w:rsidR="004A058C" w:rsidRPr="00064080" w:rsidRDefault="00403DB1" w:rsidP="00DF644F">
      <w:pPr>
        <w:spacing w:after="0"/>
        <w:jc w:val="both"/>
      </w:pPr>
      <w:r>
        <w:rPr>
          <w:sz w:val="28"/>
          <w:szCs w:val="28"/>
        </w:rPr>
        <w:t>12</w:t>
      </w:r>
      <w:r w:rsidR="0048754F">
        <w:rPr>
          <w:sz w:val="28"/>
          <w:szCs w:val="28"/>
        </w:rPr>
        <w:t>)</w:t>
      </w:r>
      <w:r w:rsidR="00721B05">
        <w:rPr>
          <w:sz w:val="28"/>
          <w:szCs w:val="28"/>
        </w:rPr>
        <w:t xml:space="preserve"> </w:t>
      </w:r>
      <w:r w:rsidR="0048754F">
        <w:rPr>
          <w:sz w:val="28"/>
          <w:szCs w:val="28"/>
        </w:rPr>
        <w:t>у</w:t>
      </w:r>
      <w:r w:rsidR="004A058C">
        <w:rPr>
          <w:sz w:val="28"/>
          <w:szCs w:val="28"/>
        </w:rPr>
        <w:t xml:space="preserve">величение доли специалистов  </w:t>
      </w:r>
      <w:r w:rsidR="00884AEE">
        <w:rPr>
          <w:sz w:val="28"/>
          <w:szCs w:val="28"/>
        </w:rPr>
        <w:t>Учреждения</w:t>
      </w:r>
      <w:r w:rsidR="004A058C">
        <w:rPr>
          <w:sz w:val="28"/>
          <w:szCs w:val="28"/>
        </w:rPr>
        <w:t>, имеющих среднее  и высшее профильное образование.</w:t>
      </w:r>
    </w:p>
    <w:p w:rsidR="004A058C" w:rsidRDefault="00034221" w:rsidP="00DF644F">
      <w:pPr>
        <w:spacing w:after="0"/>
        <w:jc w:val="both"/>
        <w:rPr>
          <w:sz w:val="28"/>
          <w:szCs w:val="28"/>
        </w:rPr>
      </w:pPr>
      <w:r w:rsidRPr="00034221">
        <w:rPr>
          <w:sz w:val="28"/>
          <w:szCs w:val="28"/>
        </w:rPr>
        <w:t>Показатель рассчитывается как соотношение числа работников Учреждения, имеющих высшее и среднее профессиональное профильное образование к общему числу основного персонала Учреждения</w:t>
      </w:r>
    </w:p>
    <w:p w:rsidR="009450DE" w:rsidRPr="009450DE" w:rsidRDefault="009450DE" w:rsidP="004864D7">
      <w:pPr>
        <w:spacing w:after="0"/>
        <w:jc w:val="right"/>
        <w:rPr>
          <w:szCs w:val="24"/>
        </w:rPr>
      </w:pPr>
      <w:r w:rsidRPr="009450DE">
        <w:rPr>
          <w:szCs w:val="24"/>
        </w:rPr>
        <w:t>(процентов)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3075"/>
        <w:gridCol w:w="989"/>
        <w:gridCol w:w="991"/>
        <w:gridCol w:w="1007"/>
        <w:gridCol w:w="973"/>
        <w:gridCol w:w="870"/>
        <w:gridCol w:w="850"/>
        <w:gridCol w:w="816"/>
      </w:tblGrid>
      <w:tr w:rsidR="00F93874" w:rsidRPr="00365463" w:rsidTr="00BC2831">
        <w:tc>
          <w:tcPr>
            <w:tcW w:w="3075" w:type="dxa"/>
          </w:tcPr>
          <w:p w:rsidR="00F93874" w:rsidRPr="00365463" w:rsidRDefault="00F93874" w:rsidP="00BC283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F93874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  <w:p w:rsidR="00F93874" w:rsidRPr="00365463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</w:tcPr>
          <w:p w:rsidR="00F93874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  <w:p w:rsidR="00F93874" w:rsidRPr="00365463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</w:tcPr>
          <w:p w:rsidR="00F93874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  <w:p w:rsidR="00F93874" w:rsidRPr="00365463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73" w:type="dxa"/>
          </w:tcPr>
          <w:p w:rsidR="00F93874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  <w:p w:rsidR="00F93874" w:rsidRPr="00365463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70" w:type="dxa"/>
          </w:tcPr>
          <w:p w:rsidR="00F93874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  <w:p w:rsidR="00F93874" w:rsidRPr="00365463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93874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2017</w:t>
            </w:r>
          </w:p>
          <w:p w:rsidR="00F93874" w:rsidRPr="00365463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16" w:type="dxa"/>
          </w:tcPr>
          <w:p w:rsidR="00F93874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  <w:p w:rsidR="00F93874" w:rsidRPr="00365463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</w:tr>
      <w:tr w:rsidR="00F93874" w:rsidRPr="00365463" w:rsidTr="00BC2831">
        <w:tc>
          <w:tcPr>
            <w:tcW w:w="3075" w:type="dxa"/>
          </w:tcPr>
          <w:p w:rsidR="00F93874" w:rsidRPr="00365463" w:rsidRDefault="00F93874" w:rsidP="00BC283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Всего по Учреждению</w:t>
            </w:r>
          </w:p>
        </w:tc>
        <w:tc>
          <w:tcPr>
            <w:tcW w:w="989" w:type="dxa"/>
          </w:tcPr>
          <w:p w:rsidR="00F93874" w:rsidRPr="00E67D45" w:rsidRDefault="001F583A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991" w:type="dxa"/>
          </w:tcPr>
          <w:p w:rsidR="00F93874" w:rsidRPr="00E67D45" w:rsidRDefault="00E67D45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007" w:type="dxa"/>
          </w:tcPr>
          <w:p w:rsidR="00F93874" w:rsidRPr="00E67D45" w:rsidRDefault="00CF258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73" w:type="dxa"/>
          </w:tcPr>
          <w:p w:rsidR="00F93874" w:rsidRPr="00E67D45" w:rsidRDefault="00E67D45" w:rsidP="00BC283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</w:t>
            </w:r>
            <w:r w:rsidR="00CF258E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70" w:type="dxa"/>
          </w:tcPr>
          <w:p w:rsidR="00F93874" w:rsidRPr="00E67D45" w:rsidRDefault="00CF258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F93874" w:rsidRPr="00E67D45" w:rsidRDefault="001F583A" w:rsidP="00BC283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33</w:t>
            </w:r>
          </w:p>
        </w:tc>
        <w:tc>
          <w:tcPr>
            <w:tcW w:w="816" w:type="dxa"/>
          </w:tcPr>
          <w:p w:rsidR="00F93874" w:rsidRPr="00E67D45" w:rsidRDefault="001F583A" w:rsidP="00BC283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</w:tr>
    </w:tbl>
    <w:p w:rsidR="004A058C" w:rsidRDefault="00403DB1" w:rsidP="00DF64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93874" w:rsidRPr="00F46E9C">
        <w:rPr>
          <w:sz w:val="28"/>
          <w:szCs w:val="28"/>
        </w:rPr>
        <w:t>) у</w:t>
      </w:r>
      <w:r w:rsidR="004A058C" w:rsidRPr="00F46E9C">
        <w:rPr>
          <w:sz w:val="28"/>
          <w:szCs w:val="28"/>
        </w:rPr>
        <w:t xml:space="preserve">частие </w:t>
      </w:r>
      <w:r w:rsidR="00F93874" w:rsidRPr="00F46E9C">
        <w:rPr>
          <w:sz w:val="28"/>
          <w:szCs w:val="28"/>
        </w:rPr>
        <w:t xml:space="preserve">Учреждения </w:t>
      </w:r>
      <w:r w:rsidR="004A058C" w:rsidRPr="00F46E9C">
        <w:rPr>
          <w:sz w:val="28"/>
          <w:szCs w:val="28"/>
        </w:rPr>
        <w:t>в фестивалях, конкурсах, смотрах районного, областного</w:t>
      </w:r>
      <w:r w:rsidR="004A058C">
        <w:rPr>
          <w:sz w:val="28"/>
          <w:szCs w:val="28"/>
        </w:rPr>
        <w:t>, регионального уровней.</w:t>
      </w:r>
    </w:p>
    <w:p w:rsidR="00F93874" w:rsidRPr="00F93874" w:rsidRDefault="00F93874" w:rsidP="004864D7">
      <w:pPr>
        <w:spacing w:after="0"/>
        <w:jc w:val="right"/>
        <w:rPr>
          <w:szCs w:val="24"/>
        </w:rPr>
      </w:pPr>
      <w:r w:rsidRPr="00F93874">
        <w:rPr>
          <w:szCs w:val="24"/>
        </w:rPr>
        <w:t>(единиц)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3075"/>
        <w:gridCol w:w="989"/>
        <w:gridCol w:w="991"/>
        <w:gridCol w:w="1007"/>
        <w:gridCol w:w="973"/>
        <w:gridCol w:w="870"/>
        <w:gridCol w:w="850"/>
        <w:gridCol w:w="816"/>
      </w:tblGrid>
      <w:tr w:rsidR="00F93874" w:rsidRPr="00365463" w:rsidTr="00BC2831">
        <w:tc>
          <w:tcPr>
            <w:tcW w:w="3075" w:type="dxa"/>
          </w:tcPr>
          <w:p w:rsidR="00F93874" w:rsidRPr="00365463" w:rsidRDefault="00F93874" w:rsidP="00BC283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F93874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  <w:p w:rsidR="00F93874" w:rsidRPr="00365463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</w:tcPr>
          <w:p w:rsidR="00F93874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  <w:p w:rsidR="00F93874" w:rsidRPr="00365463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</w:tcPr>
          <w:p w:rsidR="00F93874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  <w:p w:rsidR="00F93874" w:rsidRPr="00365463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73" w:type="dxa"/>
          </w:tcPr>
          <w:p w:rsidR="00F93874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  <w:p w:rsidR="00F93874" w:rsidRPr="00365463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70" w:type="dxa"/>
          </w:tcPr>
          <w:p w:rsidR="00F93874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  <w:p w:rsidR="00F93874" w:rsidRPr="00365463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93874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2017</w:t>
            </w:r>
          </w:p>
          <w:p w:rsidR="00F93874" w:rsidRPr="00365463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16" w:type="dxa"/>
          </w:tcPr>
          <w:p w:rsidR="00F93874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5463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  <w:p w:rsidR="00F93874" w:rsidRPr="00365463" w:rsidRDefault="00F93874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</w:tr>
      <w:tr w:rsidR="00F93874" w:rsidRPr="00365463" w:rsidTr="00BC2831">
        <w:tc>
          <w:tcPr>
            <w:tcW w:w="3075" w:type="dxa"/>
          </w:tcPr>
          <w:p w:rsidR="00F93874" w:rsidRPr="00365463" w:rsidRDefault="00F93874" w:rsidP="00BC283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Всего по Учреждению</w:t>
            </w:r>
          </w:p>
        </w:tc>
        <w:tc>
          <w:tcPr>
            <w:tcW w:w="989" w:type="dxa"/>
          </w:tcPr>
          <w:p w:rsidR="00F93874" w:rsidRPr="00365463" w:rsidRDefault="002A0CFF" w:rsidP="00F9387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1" w:type="dxa"/>
          </w:tcPr>
          <w:p w:rsidR="00F93874" w:rsidRPr="00365463" w:rsidRDefault="00F93874" w:rsidP="00F9387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7" w:type="dxa"/>
          </w:tcPr>
          <w:p w:rsidR="00F93874" w:rsidRPr="00365463" w:rsidRDefault="005322E6" w:rsidP="00F9387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73" w:type="dxa"/>
          </w:tcPr>
          <w:p w:rsidR="00F93874" w:rsidRPr="00365463" w:rsidRDefault="005322E6" w:rsidP="00F9387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70" w:type="dxa"/>
          </w:tcPr>
          <w:p w:rsidR="00F93874" w:rsidRPr="00365463" w:rsidRDefault="00F93874" w:rsidP="00F9387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F93874" w:rsidRPr="00365463" w:rsidRDefault="00F46E9C" w:rsidP="00F9387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16" w:type="dxa"/>
          </w:tcPr>
          <w:p w:rsidR="00F93874" w:rsidRPr="00365463" w:rsidRDefault="005322E6" w:rsidP="00F9387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</w:tbl>
    <w:p w:rsidR="00F93874" w:rsidRDefault="00F93874" w:rsidP="00F93874">
      <w:pPr>
        <w:jc w:val="both"/>
        <w:rPr>
          <w:sz w:val="28"/>
          <w:szCs w:val="28"/>
        </w:rPr>
      </w:pPr>
    </w:p>
    <w:p w:rsidR="00962A0A" w:rsidRDefault="005322E6" w:rsidP="002A4F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2A4F0E" w:rsidRPr="003E0AB5">
        <w:rPr>
          <w:sz w:val="28"/>
          <w:szCs w:val="28"/>
        </w:rPr>
        <w:t xml:space="preserve">) </w:t>
      </w:r>
      <w:r w:rsidR="00962A0A">
        <w:rPr>
          <w:sz w:val="28"/>
          <w:szCs w:val="28"/>
        </w:rPr>
        <w:t xml:space="preserve"> охват населения Писаревского  сельского поселения библиотечным обслуживанием</w:t>
      </w:r>
    </w:p>
    <w:p w:rsidR="00962A0A" w:rsidRPr="00962A0A" w:rsidRDefault="00962A0A" w:rsidP="002A4F0E">
      <w:pPr>
        <w:spacing w:after="0"/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962A0A">
        <w:rPr>
          <w:szCs w:val="24"/>
        </w:rPr>
        <w:t>(процентов)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3075"/>
        <w:gridCol w:w="989"/>
        <w:gridCol w:w="991"/>
        <w:gridCol w:w="1007"/>
        <w:gridCol w:w="973"/>
        <w:gridCol w:w="870"/>
        <w:gridCol w:w="850"/>
        <w:gridCol w:w="816"/>
      </w:tblGrid>
      <w:tr w:rsidR="00962A0A" w:rsidRPr="003E0AB5" w:rsidTr="00E67D45">
        <w:tc>
          <w:tcPr>
            <w:tcW w:w="3075" w:type="dxa"/>
          </w:tcPr>
          <w:p w:rsidR="00962A0A" w:rsidRPr="003E0AB5" w:rsidRDefault="00962A0A" w:rsidP="00E67D4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962A0A" w:rsidRPr="003E0AB5" w:rsidRDefault="00962A0A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  <w:p w:rsidR="00962A0A" w:rsidRPr="003E0AB5" w:rsidRDefault="00962A0A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</w:tcPr>
          <w:p w:rsidR="00962A0A" w:rsidRPr="003E0AB5" w:rsidRDefault="00962A0A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  <w:p w:rsidR="00962A0A" w:rsidRPr="003E0AB5" w:rsidRDefault="00962A0A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</w:tcPr>
          <w:p w:rsidR="00962A0A" w:rsidRPr="003E0AB5" w:rsidRDefault="00962A0A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  <w:p w:rsidR="00962A0A" w:rsidRPr="003E0AB5" w:rsidRDefault="00962A0A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73" w:type="dxa"/>
          </w:tcPr>
          <w:p w:rsidR="00962A0A" w:rsidRPr="003E0AB5" w:rsidRDefault="00962A0A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  <w:p w:rsidR="00962A0A" w:rsidRPr="003E0AB5" w:rsidRDefault="00962A0A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70" w:type="dxa"/>
          </w:tcPr>
          <w:p w:rsidR="00962A0A" w:rsidRPr="003E0AB5" w:rsidRDefault="00962A0A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  <w:p w:rsidR="00962A0A" w:rsidRPr="003E0AB5" w:rsidRDefault="00962A0A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62A0A" w:rsidRPr="003E0AB5" w:rsidRDefault="00962A0A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2017</w:t>
            </w:r>
          </w:p>
          <w:p w:rsidR="00962A0A" w:rsidRPr="003E0AB5" w:rsidRDefault="00962A0A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16" w:type="dxa"/>
          </w:tcPr>
          <w:p w:rsidR="00962A0A" w:rsidRPr="003E0AB5" w:rsidRDefault="00962A0A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  <w:p w:rsidR="00962A0A" w:rsidRPr="003E0AB5" w:rsidRDefault="00962A0A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</w:tr>
      <w:tr w:rsidR="00962A0A" w:rsidRPr="00365463" w:rsidTr="00E67D45">
        <w:tc>
          <w:tcPr>
            <w:tcW w:w="3075" w:type="dxa"/>
          </w:tcPr>
          <w:p w:rsidR="00962A0A" w:rsidRPr="003E0AB5" w:rsidRDefault="00962A0A" w:rsidP="00E67D45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Всего по Учреждению</w:t>
            </w:r>
          </w:p>
        </w:tc>
        <w:tc>
          <w:tcPr>
            <w:tcW w:w="989" w:type="dxa"/>
          </w:tcPr>
          <w:p w:rsidR="00962A0A" w:rsidRPr="003E0AB5" w:rsidRDefault="005257BD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48.6</w:t>
            </w:r>
          </w:p>
        </w:tc>
        <w:tc>
          <w:tcPr>
            <w:tcW w:w="991" w:type="dxa"/>
          </w:tcPr>
          <w:p w:rsidR="00962A0A" w:rsidRPr="003E0AB5" w:rsidRDefault="005257BD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48.6</w:t>
            </w:r>
          </w:p>
        </w:tc>
        <w:tc>
          <w:tcPr>
            <w:tcW w:w="1007" w:type="dxa"/>
          </w:tcPr>
          <w:p w:rsidR="00962A0A" w:rsidRPr="003E0AB5" w:rsidRDefault="005257BD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48.7</w:t>
            </w:r>
          </w:p>
        </w:tc>
        <w:tc>
          <w:tcPr>
            <w:tcW w:w="973" w:type="dxa"/>
          </w:tcPr>
          <w:p w:rsidR="00962A0A" w:rsidRPr="003E0AB5" w:rsidRDefault="005257BD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48.7</w:t>
            </w:r>
          </w:p>
        </w:tc>
        <w:tc>
          <w:tcPr>
            <w:tcW w:w="870" w:type="dxa"/>
          </w:tcPr>
          <w:p w:rsidR="00962A0A" w:rsidRPr="003E0AB5" w:rsidRDefault="005257BD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48.8</w:t>
            </w:r>
          </w:p>
        </w:tc>
        <w:tc>
          <w:tcPr>
            <w:tcW w:w="850" w:type="dxa"/>
          </w:tcPr>
          <w:p w:rsidR="00962A0A" w:rsidRPr="003E0AB5" w:rsidRDefault="005257BD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48.9</w:t>
            </w:r>
          </w:p>
        </w:tc>
        <w:tc>
          <w:tcPr>
            <w:tcW w:w="816" w:type="dxa"/>
          </w:tcPr>
          <w:p w:rsidR="00962A0A" w:rsidRPr="00365463" w:rsidRDefault="005257BD" w:rsidP="00E67D4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48.9</w:t>
            </w:r>
          </w:p>
        </w:tc>
      </w:tr>
    </w:tbl>
    <w:p w:rsidR="00962A0A" w:rsidRDefault="00962A0A" w:rsidP="00962A0A">
      <w:pPr>
        <w:jc w:val="both"/>
        <w:rPr>
          <w:sz w:val="28"/>
          <w:szCs w:val="28"/>
        </w:rPr>
      </w:pPr>
    </w:p>
    <w:p w:rsidR="002A4F0E" w:rsidRPr="003E0AB5" w:rsidRDefault="005257BD" w:rsidP="002A4F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2A4F0E" w:rsidRPr="003E0AB5">
        <w:rPr>
          <w:sz w:val="28"/>
          <w:szCs w:val="28"/>
        </w:rPr>
        <w:t xml:space="preserve">динамика количества (объема) услуг, предоставляемых потребителям Учреждением: </w:t>
      </w:r>
    </w:p>
    <w:p w:rsidR="002A4F0E" w:rsidRPr="003E0AB5" w:rsidRDefault="002A4F0E" w:rsidP="002A4F0E">
      <w:pPr>
        <w:jc w:val="both"/>
        <w:rPr>
          <w:sz w:val="28"/>
          <w:szCs w:val="28"/>
        </w:rPr>
      </w:pPr>
      <w:r w:rsidRPr="003E0AB5">
        <w:rPr>
          <w:sz w:val="28"/>
          <w:szCs w:val="28"/>
        </w:rPr>
        <w:t>показатель рассчитывается как сумма всех услуг, предоставляемых потребителям Учреждением на платной и бесплатной основе в отчетном году в сравнении с прошедшим годом.</w:t>
      </w:r>
    </w:p>
    <w:p w:rsidR="002A4F0E" w:rsidRPr="003E0AB5" w:rsidRDefault="002A4F0E" w:rsidP="002A4F0E">
      <w:pPr>
        <w:spacing w:after="0"/>
        <w:jc w:val="right"/>
        <w:rPr>
          <w:szCs w:val="24"/>
        </w:rPr>
      </w:pPr>
      <w:r w:rsidRPr="003E0AB5">
        <w:rPr>
          <w:szCs w:val="24"/>
        </w:rPr>
        <w:t>(процентов/тыс. единиц)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2130"/>
        <w:gridCol w:w="1063"/>
        <w:gridCol w:w="1063"/>
        <w:gridCol w:w="1063"/>
        <w:gridCol w:w="1063"/>
        <w:gridCol w:w="1063"/>
        <w:gridCol w:w="1063"/>
        <w:gridCol w:w="1063"/>
      </w:tblGrid>
      <w:tr w:rsidR="00BD0082" w:rsidRPr="003E0AB5" w:rsidTr="00BC2831">
        <w:tc>
          <w:tcPr>
            <w:tcW w:w="3075" w:type="dxa"/>
          </w:tcPr>
          <w:p w:rsidR="002A4F0E" w:rsidRPr="003E0AB5" w:rsidRDefault="002A4F0E" w:rsidP="00BC283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2A4F0E" w:rsidRPr="003E0AB5" w:rsidRDefault="002A4F0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2012</w:t>
            </w:r>
          </w:p>
          <w:p w:rsidR="002A4F0E" w:rsidRPr="003E0AB5" w:rsidRDefault="002A4F0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</w:tcPr>
          <w:p w:rsidR="002A4F0E" w:rsidRPr="003E0AB5" w:rsidRDefault="002A4F0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2013</w:t>
            </w:r>
          </w:p>
          <w:p w:rsidR="002A4F0E" w:rsidRPr="003E0AB5" w:rsidRDefault="002A4F0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</w:tcPr>
          <w:p w:rsidR="002A4F0E" w:rsidRPr="003E0AB5" w:rsidRDefault="002A4F0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2014</w:t>
            </w:r>
          </w:p>
          <w:p w:rsidR="002A4F0E" w:rsidRPr="003E0AB5" w:rsidRDefault="002A4F0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73" w:type="dxa"/>
          </w:tcPr>
          <w:p w:rsidR="002A4F0E" w:rsidRPr="003E0AB5" w:rsidRDefault="002A4F0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2015</w:t>
            </w:r>
          </w:p>
          <w:p w:rsidR="002A4F0E" w:rsidRPr="003E0AB5" w:rsidRDefault="002A4F0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70" w:type="dxa"/>
          </w:tcPr>
          <w:p w:rsidR="002A4F0E" w:rsidRPr="003E0AB5" w:rsidRDefault="002A4F0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2016</w:t>
            </w:r>
          </w:p>
          <w:p w:rsidR="002A4F0E" w:rsidRPr="003E0AB5" w:rsidRDefault="002A4F0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2A4F0E" w:rsidRPr="003E0AB5" w:rsidRDefault="002A4F0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2017</w:t>
            </w:r>
          </w:p>
          <w:p w:rsidR="002A4F0E" w:rsidRPr="003E0AB5" w:rsidRDefault="002A4F0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816" w:type="dxa"/>
          </w:tcPr>
          <w:p w:rsidR="002A4F0E" w:rsidRPr="003E0AB5" w:rsidRDefault="002A4F0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  <w:p w:rsidR="002A4F0E" w:rsidRPr="003E0AB5" w:rsidRDefault="002A4F0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</w:tr>
      <w:tr w:rsidR="00BD0082" w:rsidRPr="00365463" w:rsidTr="00BC2831">
        <w:tc>
          <w:tcPr>
            <w:tcW w:w="3075" w:type="dxa"/>
          </w:tcPr>
          <w:p w:rsidR="002A4F0E" w:rsidRPr="003E0AB5" w:rsidRDefault="002A4F0E" w:rsidP="00BC2831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Всего по Учреждению</w:t>
            </w:r>
          </w:p>
        </w:tc>
        <w:tc>
          <w:tcPr>
            <w:tcW w:w="989" w:type="dxa"/>
          </w:tcPr>
          <w:p w:rsidR="002A4F0E" w:rsidRPr="003E0AB5" w:rsidRDefault="002A4F0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100/0,68</w:t>
            </w:r>
          </w:p>
        </w:tc>
        <w:tc>
          <w:tcPr>
            <w:tcW w:w="991" w:type="dxa"/>
          </w:tcPr>
          <w:p w:rsidR="002A4F0E" w:rsidRPr="003E0AB5" w:rsidRDefault="002A4F0E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105/</w:t>
            </w:r>
            <w:r w:rsidR="00BD0082" w:rsidRPr="003E0AB5">
              <w:rPr>
                <w:rFonts w:eastAsia="Times New Roman" w:cs="Times New Roman"/>
                <w:szCs w:val="24"/>
                <w:lang w:eastAsia="ru-RU"/>
              </w:rPr>
              <w:t>0,71</w:t>
            </w:r>
          </w:p>
        </w:tc>
        <w:tc>
          <w:tcPr>
            <w:tcW w:w="1007" w:type="dxa"/>
          </w:tcPr>
          <w:p w:rsidR="002A4F0E" w:rsidRPr="003E0AB5" w:rsidRDefault="00BD0082" w:rsidP="00BD008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110/0,75</w:t>
            </w:r>
          </w:p>
        </w:tc>
        <w:tc>
          <w:tcPr>
            <w:tcW w:w="973" w:type="dxa"/>
          </w:tcPr>
          <w:p w:rsidR="002A4F0E" w:rsidRPr="003E0AB5" w:rsidRDefault="00BD0082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115/0,79</w:t>
            </w:r>
          </w:p>
        </w:tc>
        <w:tc>
          <w:tcPr>
            <w:tcW w:w="870" w:type="dxa"/>
          </w:tcPr>
          <w:p w:rsidR="002A4F0E" w:rsidRPr="003E0AB5" w:rsidRDefault="00BD0082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120/0,83</w:t>
            </w:r>
          </w:p>
        </w:tc>
        <w:tc>
          <w:tcPr>
            <w:tcW w:w="850" w:type="dxa"/>
          </w:tcPr>
          <w:p w:rsidR="002A4F0E" w:rsidRPr="003E0AB5" w:rsidRDefault="00BD0082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125/0,87</w:t>
            </w:r>
          </w:p>
        </w:tc>
        <w:tc>
          <w:tcPr>
            <w:tcW w:w="816" w:type="dxa"/>
          </w:tcPr>
          <w:p w:rsidR="002A4F0E" w:rsidRPr="00365463" w:rsidRDefault="009437C9" w:rsidP="00BC283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E0AB5">
              <w:rPr>
                <w:rFonts w:eastAsia="Times New Roman" w:cs="Times New Roman"/>
                <w:szCs w:val="24"/>
                <w:lang w:eastAsia="ru-RU"/>
              </w:rPr>
              <w:t>130/</w:t>
            </w:r>
            <w:r w:rsidR="00D04F13" w:rsidRPr="003E0AB5">
              <w:rPr>
                <w:rFonts w:eastAsia="Times New Roman" w:cs="Times New Roman"/>
                <w:szCs w:val="24"/>
                <w:lang w:eastAsia="ru-RU"/>
              </w:rPr>
              <w:t>0,91</w:t>
            </w:r>
          </w:p>
        </w:tc>
      </w:tr>
    </w:tbl>
    <w:p w:rsidR="002A4F0E" w:rsidRDefault="002A4F0E" w:rsidP="00F93874">
      <w:pPr>
        <w:jc w:val="both"/>
        <w:rPr>
          <w:sz w:val="28"/>
          <w:szCs w:val="28"/>
        </w:rPr>
      </w:pPr>
    </w:p>
    <w:p w:rsidR="001A76B6" w:rsidRDefault="00A22A2A" w:rsidP="00A22A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1056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III. Основные мероприятия, направленные на повышение эффективности </w:t>
      </w:r>
      <w:r w:rsidR="001A76B6">
        <w:rPr>
          <w:rFonts w:eastAsia="Times New Roman" w:cs="Times New Roman"/>
          <w:b/>
          <w:bCs/>
          <w:sz w:val="28"/>
          <w:szCs w:val="28"/>
          <w:lang w:eastAsia="ru-RU"/>
        </w:rPr>
        <w:t>деятельности Учреждения</w:t>
      </w:r>
    </w:p>
    <w:p w:rsidR="00944A94" w:rsidRPr="0071056E" w:rsidRDefault="00944A94" w:rsidP="00944A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1056E">
        <w:rPr>
          <w:sz w:val="28"/>
          <w:szCs w:val="28"/>
        </w:rPr>
        <w:t>1. Перечень мероприятий, направленных на повышение оплаты труда работников культуры</w:t>
      </w:r>
      <w:r w:rsidR="00D72161">
        <w:rPr>
          <w:sz w:val="28"/>
          <w:szCs w:val="28"/>
        </w:rPr>
        <w:t xml:space="preserve"> Писаревского </w:t>
      </w:r>
      <w:r w:rsidR="003E0AB5">
        <w:rPr>
          <w:sz w:val="28"/>
          <w:szCs w:val="28"/>
        </w:rPr>
        <w:t xml:space="preserve"> сельского поселения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3086"/>
        <w:gridCol w:w="934"/>
        <w:gridCol w:w="1784"/>
        <w:gridCol w:w="3238"/>
      </w:tblGrid>
      <w:tr w:rsidR="00EF6772" w:rsidRPr="00265375" w:rsidTr="00944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  <w:jc w:val="center"/>
            </w:pPr>
            <w:r w:rsidRPr="00265375">
              <w:t>№ п/п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  <w:jc w:val="center"/>
            </w:pPr>
            <w:r w:rsidRPr="00265375"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  <w:jc w:val="center"/>
            </w:pPr>
            <w:r w:rsidRPr="00265375">
              <w:t>Срок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  <w:jc w:val="center"/>
            </w:pPr>
            <w:r w:rsidRPr="00265375"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  <w:jc w:val="center"/>
            </w:pPr>
            <w:r w:rsidRPr="00265375">
              <w:t>Результат</w:t>
            </w:r>
          </w:p>
        </w:tc>
      </w:tr>
      <w:tr w:rsidR="00EF6772" w:rsidRPr="00265375" w:rsidTr="00944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Default="00944A94" w:rsidP="00BC2831">
            <w:pPr>
              <w:spacing w:before="100" w:beforeAutospacing="1" w:after="100" w:afterAutospacing="1"/>
            </w:pPr>
            <w:r w:rsidRPr="00265375">
              <w:t>1</w:t>
            </w: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Pr="00265375" w:rsidRDefault="00944A94" w:rsidP="00BC2831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944A94">
            <w:pPr>
              <w:spacing w:before="100" w:beforeAutospacing="1" w:after="100" w:afterAutospacing="1"/>
            </w:pPr>
            <w:r>
              <w:t>Проведение разъяснительной работы в трудовом коллективе Учреждения с участием представительного органа работников о мероприятиях, реализуемых в рамках «дорожной карты», в том числе мерах по повышению оплаты труда</w:t>
            </w:r>
          </w:p>
        </w:tc>
        <w:tc>
          <w:tcPr>
            <w:tcW w:w="0" w:type="auto"/>
            <w:vAlign w:val="center"/>
            <w:hideMark/>
          </w:tcPr>
          <w:p w:rsidR="00944A94" w:rsidRDefault="00944A94" w:rsidP="00BC2831">
            <w:pPr>
              <w:spacing w:before="100" w:beforeAutospacing="1" w:after="100" w:afterAutospacing="1"/>
            </w:pPr>
            <w:r w:rsidRPr="00265375">
              <w:t>в течение 201</w:t>
            </w:r>
            <w:r>
              <w:t>4</w:t>
            </w:r>
            <w:r w:rsidRPr="00265375">
              <w:t>-2018 год</w:t>
            </w:r>
            <w:r>
              <w:t>ов</w:t>
            </w: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Pr="00265375" w:rsidRDefault="00944A94" w:rsidP="00BC2831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944A94" w:rsidRDefault="00944A94" w:rsidP="00BC2831">
            <w:pPr>
              <w:spacing w:before="100" w:beforeAutospacing="1" w:after="100" w:afterAutospacing="1"/>
            </w:pPr>
            <w:r>
              <w:t xml:space="preserve">Учреждение </w:t>
            </w:r>
          </w:p>
          <w:p w:rsidR="00944A94" w:rsidRPr="00265375" w:rsidRDefault="00944A94" w:rsidP="00944A94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944A94" w:rsidRDefault="00944A94" w:rsidP="00BC2831">
            <w:pPr>
              <w:spacing w:before="100" w:beforeAutospacing="1" w:after="100" w:afterAutospacing="1"/>
            </w:pPr>
            <w:r w:rsidRPr="003E0AB5">
              <w:t>Участие в работе сове</w:t>
            </w:r>
            <w:r w:rsidR="003E0AB5">
              <w:t>щательного органа при Учреждении</w:t>
            </w:r>
            <w:r w:rsidRPr="003E0AB5">
              <w:t>, семинарах, совещаниях,методических мероприятиях</w:t>
            </w:r>
          </w:p>
          <w:p w:rsidR="00944A94" w:rsidRPr="00265375" w:rsidRDefault="00944A94" w:rsidP="00BC2831">
            <w:pPr>
              <w:spacing w:before="100" w:beforeAutospacing="1" w:after="100" w:afterAutospacing="1"/>
            </w:pPr>
          </w:p>
        </w:tc>
      </w:tr>
      <w:tr w:rsidR="00EF6772" w:rsidRPr="00265375" w:rsidTr="00944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Default="001B6C79" w:rsidP="00BC2831">
            <w:pPr>
              <w:spacing w:before="100" w:beforeAutospacing="1" w:after="100" w:afterAutospacing="1"/>
            </w:pPr>
            <w:r>
              <w:lastRenderedPageBreak/>
              <w:t>2</w:t>
            </w: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1B6C79" w:rsidRDefault="001B6C79" w:rsidP="00BC2831">
            <w:pPr>
              <w:spacing w:before="100" w:beforeAutospacing="1" w:after="100" w:afterAutospacing="1"/>
            </w:pPr>
          </w:p>
          <w:p w:rsidR="00944A94" w:rsidRDefault="001B6C79" w:rsidP="00BC2831">
            <w:pPr>
              <w:spacing w:before="100" w:beforeAutospacing="1" w:after="100" w:afterAutospacing="1"/>
            </w:pPr>
            <w:r>
              <w:t>3</w:t>
            </w: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EF6772" w:rsidP="00BC2831">
            <w:pPr>
              <w:spacing w:before="100" w:beforeAutospacing="1" w:after="100" w:afterAutospacing="1"/>
            </w:pPr>
            <w:r>
              <w:t>4</w:t>
            </w: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EF6772" w:rsidP="00BC2831">
            <w:pPr>
              <w:spacing w:before="100" w:beforeAutospacing="1" w:after="100" w:afterAutospacing="1"/>
            </w:pPr>
            <w:r>
              <w:t>5</w:t>
            </w: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Pr="00265375" w:rsidRDefault="00944A94" w:rsidP="00BC2831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944A94" w:rsidRDefault="00944A94" w:rsidP="00BC2831">
            <w:r>
              <w:t xml:space="preserve">Оптимизация </w:t>
            </w:r>
            <w:r w:rsidR="001B6C79">
              <w:t>деятельности Учреждения</w:t>
            </w:r>
          </w:p>
          <w:p w:rsidR="001B6C79" w:rsidRDefault="001B6C79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  <w:r>
              <w:t>Обеспечение дифференциации оплаты труда основного и прочего (административно-управленческого и вспомогательного) персонала</w:t>
            </w: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  <w:r>
              <w:t xml:space="preserve">Обеспечение соотношения средней заработной платы основного и вспомогательного персонала </w:t>
            </w:r>
            <w:r w:rsidR="00EF6772">
              <w:t xml:space="preserve">Учреждения </w:t>
            </w:r>
            <w:r>
              <w:t>в кратности 1 к 0,5 – 0,3</w:t>
            </w:r>
          </w:p>
          <w:p w:rsidR="003F03F8" w:rsidRDefault="003F03F8" w:rsidP="006F63FB">
            <w:pPr>
              <w:spacing w:before="100" w:beforeAutospacing="1" w:after="100" w:afterAutospacing="1"/>
            </w:pPr>
          </w:p>
          <w:p w:rsidR="00944A94" w:rsidRPr="00265375" w:rsidRDefault="00944A94" w:rsidP="006F63FB">
            <w:pPr>
              <w:spacing w:before="100" w:beforeAutospacing="1" w:after="100" w:afterAutospacing="1"/>
            </w:pPr>
            <w:r>
              <w:t>Соблюдение установленных соотношений средней заработной платы руководител</w:t>
            </w:r>
            <w:r w:rsidR="00EF6772">
              <w:t xml:space="preserve">яУчреждения </w:t>
            </w:r>
            <w:r>
              <w:t xml:space="preserve">и средней заработной платы работников </w:t>
            </w:r>
            <w:r w:rsidR="00EF6772">
              <w:t xml:space="preserve">Учреждения в </w:t>
            </w:r>
            <w:r>
              <w:t>кратности от 1 к 6</w:t>
            </w:r>
          </w:p>
        </w:tc>
        <w:tc>
          <w:tcPr>
            <w:tcW w:w="0" w:type="auto"/>
            <w:vAlign w:val="center"/>
            <w:hideMark/>
          </w:tcPr>
          <w:p w:rsidR="00944A94" w:rsidRDefault="00944A94" w:rsidP="00BC2831">
            <w:pPr>
              <w:spacing w:before="100" w:beforeAutospacing="1" w:after="100" w:afterAutospacing="1"/>
            </w:pPr>
            <w:r w:rsidRPr="00265375">
              <w:t>в течение 2013-2018 год</w:t>
            </w:r>
            <w:r>
              <w:t>ов</w:t>
            </w:r>
          </w:p>
          <w:p w:rsidR="00944A94" w:rsidRDefault="00944A94" w:rsidP="00BC2831">
            <w:r>
              <w:t>в течение 2014-2018 годов</w:t>
            </w:r>
          </w:p>
          <w:p w:rsidR="00944A94" w:rsidRDefault="00944A94" w:rsidP="00BC2831"/>
          <w:p w:rsidR="00944A94" w:rsidRDefault="00944A94" w:rsidP="00BC2831"/>
          <w:p w:rsidR="00944A94" w:rsidRDefault="00944A94" w:rsidP="00BC2831"/>
          <w:p w:rsidR="00944A94" w:rsidRDefault="00944A94" w:rsidP="00BC2831">
            <w:r>
              <w:t>в течение 2014-2018 годов</w:t>
            </w:r>
          </w:p>
          <w:p w:rsidR="00944A94" w:rsidRDefault="00944A94" w:rsidP="00BC2831"/>
          <w:p w:rsidR="00944A94" w:rsidRDefault="00944A94" w:rsidP="00BC2831"/>
          <w:p w:rsidR="006F63FB" w:rsidRDefault="006F63FB" w:rsidP="00BC2831"/>
          <w:p w:rsidR="00944A94" w:rsidRDefault="00944A94" w:rsidP="00BC2831">
            <w:r>
              <w:t>в течение 2015-2018 годов</w:t>
            </w:r>
          </w:p>
          <w:p w:rsidR="00944A94" w:rsidRDefault="00944A94" w:rsidP="00BC2831"/>
          <w:p w:rsidR="00944A94" w:rsidRPr="008C1E0F" w:rsidRDefault="00944A94" w:rsidP="00BC2831"/>
        </w:tc>
        <w:tc>
          <w:tcPr>
            <w:tcW w:w="0" w:type="auto"/>
            <w:vAlign w:val="center"/>
            <w:hideMark/>
          </w:tcPr>
          <w:p w:rsidR="00944A94" w:rsidRDefault="001B6C79" w:rsidP="00BC2831">
            <w:r>
              <w:t xml:space="preserve">Учреждение во взаимодействии </w:t>
            </w:r>
            <w:r w:rsidRPr="005A1414">
              <w:t xml:space="preserve">с </w:t>
            </w:r>
            <w:r w:rsidR="00944A94" w:rsidRPr="005A1414">
              <w:t>Управление</w:t>
            </w:r>
            <w:r>
              <w:t>м</w:t>
            </w:r>
          </w:p>
          <w:p w:rsidR="00944A94" w:rsidRDefault="00944A94" w:rsidP="00BC2831"/>
          <w:p w:rsidR="00944A94" w:rsidRDefault="00944A94" w:rsidP="00BC2831"/>
          <w:p w:rsidR="00EF6772" w:rsidRDefault="00EF6772" w:rsidP="001B6C79"/>
          <w:p w:rsidR="001B6C79" w:rsidRDefault="001B6C79" w:rsidP="001B6C79">
            <w:r>
              <w:t xml:space="preserve">Учреждение </w:t>
            </w:r>
          </w:p>
          <w:p w:rsidR="00944A94" w:rsidRDefault="00944A94" w:rsidP="00BC2831"/>
          <w:p w:rsidR="00944A94" w:rsidRDefault="00944A94" w:rsidP="00BC2831"/>
          <w:p w:rsidR="00944A94" w:rsidRDefault="00944A94" w:rsidP="00BC2831"/>
          <w:p w:rsidR="00944A94" w:rsidRDefault="00944A94" w:rsidP="00BC2831"/>
          <w:p w:rsidR="00944A94" w:rsidRDefault="00944A94" w:rsidP="00BC2831"/>
          <w:p w:rsidR="00EF6772" w:rsidRDefault="00EF6772" w:rsidP="00BC2831">
            <w:r>
              <w:t>Учреждение</w:t>
            </w:r>
          </w:p>
          <w:p w:rsidR="00944A94" w:rsidRDefault="00944A94" w:rsidP="00BC2831"/>
          <w:p w:rsidR="00944A94" w:rsidRDefault="00944A94" w:rsidP="00BC2831"/>
          <w:p w:rsidR="00944A94" w:rsidRDefault="00944A94" w:rsidP="00BC2831"/>
          <w:p w:rsidR="00944A94" w:rsidRDefault="00944A94" w:rsidP="00BC2831"/>
          <w:p w:rsidR="00944A94" w:rsidRDefault="00EF6772" w:rsidP="00BC2831">
            <w:r>
              <w:t>Учреждение</w:t>
            </w:r>
          </w:p>
          <w:p w:rsidR="00944A94" w:rsidRDefault="00944A94" w:rsidP="00BC2831"/>
          <w:p w:rsidR="006F63FB" w:rsidRDefault="006F63FB" w:rsidP="00BC2831"/>
          <w:p w:rsidR="00944A94" w:rsidRDefault="00944A94" w:rsidP="00BC2831"/>
          <w:p w:rsidR="00944A94" w:rsidRPr="008C1E0F" w:rsidRDefault="00944A94" w:rsidP="00BC2831"/>
        </w:tc>
        <w:tc>
          <w:tcPr>
            <w:tcW w:w="0" w:type="auto"/>
            <w:vAlign w:val="center"/>
            <w:hideMark/>
          </w:tcPr>
          <w:p w:rsidR="001B6C79" w:rsidRDefault="00944A94" w:rsidP="00BC2831">
            <w:pPr>
              <w:spacing w:before="100" w:beforeAutospacing="1" w:after="100" w:afterAutospacing="1"/>
            </w:pPr>
            <w:r>
              <w:t xml:space="preserve">Проведение штатных мероприятий </w:t>
            </w:r>
          </w:p>
          <w:p w:rsidR="00944A94" w:rsidRDefault="00944A94" w:rsidP="00BC2831">
            <w:pPr>
              <w:spacing w:before="100" w:beforeAutospacing="1" w:after="100" w:afterAutospacing="1"/>
            </w:pPr>
            <w:r>
              <w:t>Подготовка нормативно-правовых актов, предусматривающих оптимизацию расходов на вспомогательный персонал</w:t>
            </w:r>
            <w:r w:rsidR="001B6C79">
              <w:t xml:space="preserve"> Учреждения</w:t>
            </w:r>
            <w:r>
              <w:t>, с учетом предельной доли расходов на оплату их труда в фонде оплаты труда</w:t>
            </w:r>
            <w:r w:rsidR="001B6C79">
              <w:t xml:space="preserve"> Учреждения</w:t>
            </w:r>
            <w:r>
              <w:t>– не более 40 процентов. Поддержание устойчивого уровня соотношения.</w:t>
            </w:r>
          </w:p>
          <w:p w:rsidR="00944A94" w:rsidRDefault="00944A94" w:rsidP="00BC2831">
            <w:r>
              <w:t xml:space="preserve">Подготовка и предоставление отчетности в </w:t>
            </w:r>
            <w:r w:rsidR="00EF6772">
              <w:t>Управление</w:t>
            </w: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  <w:r>
              <w:t>Подготовка и предоставление отчетности в</w:t>
            </w:r>
            <w:r w:rsidR="00EF6772">
              <w:t xml:space="preserve"> Управление</w:t>
            </w:r>
            <w:r>
              <w:t>. Поддержание устойчивого уровня соотношения.</w:t>
            </w:r>
          </w:p>
          <w:p w:rsidR="00944A94" w:rsidRPr="00265375" w:rsidRDefault="00944A94" w:rsidP="00BC2831">
            <w:pPr>
              <w:spacing w:before="100" w:beforeAutospacing="1" w:after="100" w:afterAutospacing="1"/>
            </w:pPr>
          </w:p>
        </w:tc>
      </w:tr>
      <w:tr w:rsidR="00EF6772" w:rsidRPr="00265375" w:rsidTr="00944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6F63FB" w:rsidP="00BC2831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944A94" w:rsidRPr="003E0AB5" w:rsidRDefault="00944A94" w:rsidP="006F63FB">
            <w:pPr>
              <w:spacing w:before="100" w:beforeAutospacing="1" w:after="100" w:afterAutospacing="1"/>
            </w:pPr>
            <w:r w:rsidRPr="003E0AB5">
              <w:t xml:space="preserve">Мониторинг мероприятий, направленных на повышение оплаты труда работников </w:t>
            </w:r>
            <w:r w:rsidR="006F63FB" w:rsidRPr="003E0AB5">
              <w:t>Учреждения</w:t>
            </w:r>
          </w:p>
        </w:tc>
        <w:tc>
          <w:tcPr>
            <w:tcW w:w="0" w:type="auto"/>
            <w:vAlign w:val="center"/>
            <w:hideMark/>
          </w:tcPr>
          <w:p w:rsidR="00944A94" w:rsidRPr="003E0AB5" w:rsidRDefault="00944A94" w:rsidP="00BC2831">
            <w:pPr>
              <w:spacing w:before="100" w:beforeAutospacing="1" w:after="100" w:afterAutospacing="1"/>
            </w:pPr>
            <w:r w:rsidRPr="003E0AB5">
              <w:t>в течение 2014-2018 года (1 раз в месяц)</w:t>
            </w:r>
          </w:p>
        </w:tc>
        <w:tc>
          <w:tcPr>
            <w:tcW w:w="0" w:type="auto"/>
            <w:vAlign w:val="center"/>
            <w:hideMark/>
          </w:tcPr>
          <w:p w:rsidR="00944A94" w:rsidRPr="003E0AB5" w:rsidRDefault="006F63FB" w:rsidP="00BC2831">
            <w:pPr>
              <w:spacing w:before="100" w:beforeAutospacing="1" w:after="100" w:afterAutospacing="1"/>
            </w:pPr>
            <w:r w:rsidRPr="003E0AB5">
              <w:t>Учреждение</w:t>
            </w:r>
          </w:p>
        </w:tc>
        <w:tc>
          <w:tcPr>
            <w:tcW w:w="0" w:type="auto"/>
            <w:vAlign w:val="center"/>
            <w:hideMark/>
          </w:tcPr>
          <w:p w:rsidR="00944A94" w:rsidRPr="003E0AB5" w:rsidRDefault="00944A94" w:rsidP="006F63FB">
            <w:pPr>
              <w:spacing w:before="100" w:beforeAutospacing="1" w:after="100" w:afterAutospacing="1"/>
            </w:pPr>
            <w:r w:rsidRPr="003E0AB5">
              <w:t xml:space="preserve">Подготовка отчетной информации в </w:t>
            </w:r>
            <w:r w:rsidR="006F63FB" w:rsidRPr="003E0AB5">
              <w:t>Управление</w:t>
            </w:r>
          </w:p>
        </w:tc>
      </w:tr>
    </w:tbl>
    <w:p w:rsidR="00944A94" w:rsidRPr="007F59BC" w:rsidRDefault="00944A94" w:rsidP="00944A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F59BC">
        <w:rPr>
          <w:sz w:val="28"/>
          <w:szCs w:val="28"/>
        </w:rPr>
        <w:lastRenderedPageBreak/>
        <w:t xml:space="preserve">2. Перечень мероприятий, направленных на повышение качества осуществляемой работниками </w:t>
      </w:r>
      <w:r w:rsidR="001302AE">
        <w:rPr>
          <w:sz w:val="28"/>
          <w:szCs w:val="28"/>
        </w:rPr>
        <w:t xml:space="preserve">Учреждения </w:t>
      </w:r>
      <w:r w:rsidRPr="007F59BC">
        <w:rPr>
          <w:sz w:val="28"/>
          <w:szCs w:val="28"/>
        </w:rPr>
        <w:t>трудовой деятельности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3099"/>
        <w:gridCol w:w="1008"/>
        <w:gridCol w:w="1823"/>
        <w:gridCol w:w="3114"/>
      </w:tblGrid>
      <w:tr w:rsidR="00967E58" w:rsidRPr="00265375" w:rsidTr="0013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  <w:jc w:val="center"/>
            </w:pPr>
            <w:r w:rsidRPr="00265375">
              <w:t>№ п/п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  <w:jc w:val="center"/>
            </w:pPr>
            <w:r w:rsidRPr="00265375"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  <w:jc w:val="center"/>
            </w:pPr>
            <w:r w:rsidRPr="00265375">
              <w:t>Срок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  <w:jc w:val="center"/>
            </w:pPr>
            <w:r w:rsidRPr="00265375"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  <w:jc w:val="center"/>
            </w:pPr>
            <w:r w:rsidRPr="00265375">
              <w:t>Результат</w:t>
            </w:r>
          </w:p>
        </w:tc>
      </w:tr>
      <w:tr w:rsidR="00967E58" w:rsidRPr="00265375" w:rsidTr="0013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Default="00944A94" w:rsidP="00BC2831">
            <w:pPr>
              <w:spacing w:before="100" w:beforeAutospacing="1" w:after="100" w:afterAutospacing="1"/>
            </w:pPr>
            <w:r w:rsidRPr="00265375">
              <w:t xml:space="preserve">1 </w:t>
            </w: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Pr="00265375" w:rsidRDefault="00944A94" w:rsidP="00BC2831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944A94" w:rsidRDefault="00944A94" w:rsidP="00BC2831">
            <w:pPr>
              <w:spacing w:before="100" w:beforeAutospacing="1" w:after="100" w:afterAutospacing="1"/>
            </w:pPr>
            <w:r w:rsidRPr="00265375">
              <w:t xml:space="preserve">Внедрение </w:t>
            </w:r>
            <w:r>
              <w:t>систем нормирования труда в</w:t>
            </w:r>
            <w:r w:rsidR="00154A2F">
              <w:t xml:space="preserve">Учреждении </w:t>
            </w:r>
            <w:r>
              <w:t>с учетом типовых (межотраслевых) норм труда, методических рекомендаций, утвержденных Минкультуры России</w:t>
            </w:r>
          </w:p>
          <w:p w:rsidR="00944A94" w:rsidRPr="00265375" w:rsidRDefault="00944A94" w:rsidP="00154A2F">
            <w:pPr>
              <w:spacing w:before="100" w:beforeAutospacing="1" w:after="100" w:afterAutospacing="1"/>
            </w:pPr>
            <w:r>
              <w:t xml:space="preserve">Внедрение профессиональных стандартов в сфере культуры, актуализация требований и компетенций, необходимых для оказания муниципальных услуг (выполнения работ) (должностных инструкций, регламентов), организация соответствующей профессиональной переподготовки и повышения квалификации работников </w:t>
            </w:r>
            <w:r w:rsidR="00154A2F">
              <w:t>Учреждения</w:t>
            </w:r>
          </w:p>
        </w:tc>
        <w:tc>
          <w:tcPr>
            <w:tcW w:w="0" w:type="auto"/>
            <w:vAlign w:val="center"/>
            <w:hideMark/>
          </w:tcPr>
          <w:p w:rsidR="00944A94" w:rsidRDefault="00944A94" w:rsidP="00BC2831">
            <w:pPr>
              <w:spacing w:before="100" w:beforeAutospacing="1" w:after="100" w:afterAutospacing="1"/>
            </w:pPr>
            <w:r w:rsidRPr="00265375">
              <w:t>в течение 201</w:t>
            </w:r>
            <w:r>
              <w:t>4</w:t>
            </w:r>
            <w:r w:rsidRPr="00265375">
              <w:t>-2018 год</w:t>
            </w:r>
            <w:r>
              <w:t>ов</w:t>
            </w:r>
          </w:p>
          <w:p w:rsidR="00944A94" w:rsidRPr="00265375" w:rsidRDefault="00154A2F" w:rsidP="00BC2831">
            <w:pPr>
              <w:spacing w:before="100" w:beforeAutospacing="1" w:after="100" w:afterAutospacing="1"/>
            </w:pPr>
            <w:r>
              <w:t>в</w:t>
            </w:r>
            <w:r w:rsidR="00944A94" w:rsidRPr="00265375">
              <w:t>течение 201</w:t>
            </w:r>
            <w:r w:rsidR="00944A94">
              <w:t>4</w:t>
            </w:r>
            <w:r w:rsidR="00944A94" w:rsidRPr="00265375">
              <w:t>-2018 год</w:t>
            </w:r>
            <w:r w:rsidR="00944A94">
              <w:t>ов</w:t>
            </w:r>
          </w:p>
        </w:tc>
        <w:tc>
          <w:tcPr>
            <w:tcW w:w="0" w:type="auto"/>
            <w:vAlign w:val="center"/>
            <w:hideMark/>
          </w:tcPr>
          <w:p w:rsidR="00944A94" w:rsidRDefault="00154A2F" w:rsidP="00BC2831">
            <w:pPr>
              <w:spacing w:before="100" w:beforeAutospacing="1" w:after="100" w:afterAutospacing="1"/>
            </w:pPr>
            <w:r>
              <w:t xml:space="preserve">Учреждение во взаимодействии </w:t>
            </w:r>
            <w:r w:rsidRPr="005A1414">
              <w:t xml:space="preserve">с </w:t>
            </w:r>
            <w:r w:rsidR="00D72161">
              <w:t>администрацией Писаревского сельского поселения</w:t>
            </w: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Pr="00265375" w:rsidRDefault="00154A2F" w:rsidP="00BC2831">
            <w:pPr>
              <w:spacing w:before="100" w:beforeAutospacing="1" w:after="100" w:afterAutospacing="1"/>
            </w:pPr>
            <w:r>
              <w:t xml:space="preserve">Учреждение во взаимодействии с </w:t>
            </w:r>
            <w:r w:rsidR="00D72161">
              <w:t>администрацией Писаревского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44A94" w:rsidRDefault="00944A94" w:rsidP="00BC2831">
            <w:pPr>
              <w:spacing w:before="100" w:beforeAutospacing="1" w:after="100" w:afterAutospacing="1"/>
            </w:pPr>
            <w:r>
              <w:t>Издание локальных актов и п</w:t>
            </w:r>
            <w:r w:rsidRPr="00265375">
              <w:t xml:space="preserve">рименение в </w:t>
            </w:r>
            <w:r w:rsidR="00154A2F">
              <w:t xml:space="preserve">Учреждении </w:t>
            </w:r>
            <w:r w:rsidRPr="00265375">
              <w:t>норм труда, определенных Минкультуры</w:t>
            </w:r>
            <w:r>
              <w:t xml:space="preserve"> России  и Минтруда России. О</w:t>
            </w:r>
            <w:r w:rsidR="00154A2F">
              <w:t>птимизация штатной численности У</w:t>
            </w:r>
            <w:r w:rsidRPr="00265375">
              <w:t>чреждени</w:t>
            </w:r>
            <w:r w:rsidR="00154A2F">
              <w:t>я</w:t>
            </w:r>
            <w:r>
              <w:t>на 10%</w:t>
            </w:r>
          </w:p>
          <w:p w:rsidR="00944A94" w:rsidRPr="00265375" w:rsidRDefault="00944A94" w:rsidP="00154A2F">
            <w:pPr>
              <w:spacing w:before="100" w:beforeAutospacing="1" w:after="100" w:afterAutospacing="1"/>
            </w:pPr>
            <w:r>
              <w:t xml:space="preserve">Повышение профессионального уровня работников </w:t>
            </w:r>
            <w:r w:rsidR="00154A2F">
              <w:t>Учреждения</w:t>
            </w:r>
          </w:p>
        </w:tc>
      </w:tr>
      <w:tr w:rsidR="00967E58" w:rsidRPr="00265375" w:rsidTr="0013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154A2F">
            <w:pPr>
              <w:spacing w:before="100" w:beforeAutospacing="1" w:after="100" w:afterAutospacing="1"/>
            </w:pPr>
            <w:r w:rsidRPr="00265375">
              <w:t xml:space="preserve">Обеспечение перевода работников </w:t>
            </w:r>
            <w:r w:rsidR="00154A2F">
              <w:t xml:space="preserve">Учреждения </w:t>
            </w:r>
            <w:r w:rsidRPr="00265375">
              <w:t xml:space="preserve">на «эффективный контракт» </w:t>
            </w:r>
            <w:r>
              <w:t>с показателем эффективности их деятельности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  <w:jc w:val="center"/>
            </w:pPr>
            <w:r w:rsidRPr="00265375">
              <w:t>в течение 2013-2016 год</w:t>
            </w:r>
            <w:r>
              <w:t>ов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154A2F" w:rsidP="00BC2831">
            <w:pPr>
              <w:spacing w:before="100" w:beforeAutospacing="1" w:after="100" w:afterAutospacing="1"/>
            </w:pPr>
            <w:r>
              <w:t>Учреждение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251D1C">
            <w:pPr>
              <w:spacing w:before="100" w:beforeAutospacing="1" w:after="100" w:afterAutospacing="1"/>
            </w:pPr>
            <w:r w:rsidRPr="00265375">
              <w:t>Обеспечение применения руководител</w:t>
            </w:r>
            <w:r w:rsidR="00154A2F">
              <w:t xml:space="preserve">емУчреждения </w:t>
            </w:r>
            <w:r w:rsidRPr="00265375">
              <w:t>примерной формы трудового договора с работником</w:t>
            </w:r>
            <w:r w:rsidR="00251D1C">
              <w:t xml:space="preserve"> Учреждения</w:t>
            </w:r>
            <w:r w:rsidRPr="00265375">
              <w:t xml:space="preserve">, утвержденного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</w:t>
            </w:r>
            <w:r w:rsidRPr="00265375">
              <w:lastRenderedPageBreak/>
              <w:t>учреждениях на 2012 - 2018 годы», определение показателей качества и эффективности исполнения трудовых обязанностей</w:t>
            </w:r>
          </w:p>
        </w:tc>
      </w:tr>
      <w:tr w:rsidR="00967E58" w:rsidRPr="00265375" w:rsidTr="0013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251D1C" w:rsidP="00251D1C">
            <w:pPr>
              <w:spacing w:before="100" w:beforeAutospacing="1" w:after="100" w:afterAutospacing="1"/>
            </w:pPr>
            <w:r>
              <w:t xml:space="preserve">Предоставление </w:t>
            </w:r>
            <w:r w:rsidR="00944A94" w:rsidRPr="00265375">
              <w:t>сведений о доходах, об имуществе и обязательствах имущественного характера руководител</w:t>
            </w:r>
            <w:r>
              <w:t>я Учреждения</w:t>
            </w:r>
            <w:r w:rsidR="00944A94" w:rsidRPr="00265375">
              <w:t>, а также о доходах, об имуществе и обязательствах имущественного характера супруги (супруга) и несовершеннолетних детей руководител</w:t>
            </w:r>
            <w:r>
              <w:t>я</w:t>
            </w:r>
            <w:r w:rsidR="00944A94" w:rsidRPr="00265375">
              <w:t xml:space="preserve"> (начиная с доходов за 2012 год), а также лиц, претендующих на занятие указанных должностей</w:t>
            </w:r>
          </w:p>
        </w:tc>
        <w:tc>
          <w:tcPr>
            <w:tcW w:w="0" w:type="auto"/>
            <w:vAlign w:val="center"/>
            <w:hideMark/>
          </w:tcPr>
          <w:p w:rsidR="00944A94" w:rsidRDefault="00944A94" w:rsidP="00BC2831">
            <w:pPr>
              <w:spacing w:before="100" w:beforeAutospacing="1" w:after="100" w:afterAutospacing="1"/>
              <w:jc w:val="center"/>
            </w:pPr>
          </w:p>
          <w:p w:rsidR="00944A94" w:rsidRPr="00265375" w:rsidRDefault="00944A94" w:rsidP="00BC2831">
            <w:pPr>
              <w:spacing w:before="100" w:beforeAutospacing="1" w:after="100" w:afterAutospacing="1"/>
              <w:jc w:val="center"/>
            </w:pPr>
            <w:r w:rsidRPr="00265375">
              <w:t>в течение 2013-2018 год</w:t>
            </w:r>
            <w:r>
              <w:t>ов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251D1C" w:rsidP="00BC2831">
            <w:pPr>
              <w:spacing w:before="100" w:beforeAutospacing="1" w:after="100" w:afterAutospacing="1"/>
            </w:pPr>
            <w:r>
              <w:t>Учреждение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251D1C">
            <w:pPr>
              <w:spacing w:before="100" w:beforeAutospacing="1" w:after="100" w:afterAutospacing="1"/>
            </w:pPr>
            <w:r w:rsidRPr="00265375">
              <w:t>Создание прозрачного механизма оплаты труда руководител</w:t>
            </w:r>
            <w:r w:rsidR="00251D1C">
              <w:t>я Учреждения</w:t>
            </w:r>
            <w:r w:rsidRPr="00265375">
              <w:t>, обеспечение качественного подбора кадров на занятие руководящих мест</w:t>
            </w:r>
          </w:p>
        </w:tc>
      </w:tr>
      <w:tr w:rsidR="00967E58" w:rsidRPr="00265375" w:rsidTr="0013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4C19EB">
            <w:pPr>
              <w:spacing w:before="100" w:beforeAutospacing="1" w:after="100" w:afterAutospacing="1"/>
            </w:pPr>
            <w:r w:rsidRPr="00265375">
              <w:t>Обеспечение перевода руководител</w:t>
            </w:r>
            <w:r w:rsidR="004C19EB">
              <w:t xml:space="preserve">я Учреждения </w:t>
            </w:r>
            <w:r w:rsidRPr="00265375">
              <w:t>на трудовой договор, заключенный в соответствии с типовой формой, утверждаемой Правительством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в течение 2013-2016 год</w:t>
            </w:r>
            <w:r>
              <w:t>ов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EE2011" w:rsidP="00BC2831">
            <w:pPr>
              <w:spacing w:before="100" w:beforeAutospacing="1" w:after="100" w:afterAutospacing="1"/>
            </w:pPr>
            <w: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4C19EB">
            <w:pPr>
              <w:spacing w:before="100" w:beforeAutospacing="1" w:after="100" w:afterAutospacing="1"/>
            </w:pPr>
            <w:r w:rsidRPr="00265375">
              <w:t>Создание прозрачного механизма оплаты труда руководител</w:t>
            </w:r>
            <w:r w:rsidR="004C19EB">
              <w:t>я Учреждения</w:t>
            </w:r>
            <w:r w:rsidRPr="00265375">
              <w:t>, обеспечение качественного подбора кадров на занятие руководящих мест</w:t>
            </w:r>
          </w:p>
        </w:tc>
      </w:tr>
      <w:tr w:rsidR="00967E58" w:rsidRPr="00265375" w:rsidTr="0013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4C19EB" w:rsidP="004C19EB">
            <w:pPr>
              <w:spacing w:before="100" w:beforeAutospacing="1" w:after="100" w:afterAutospacing="1"/>
            </w:pPr>
            <w:r>
              <w:t xml:space="preserve">Участие в </w:t>
            </w:r>
            <w:r w:rsidR="00944A94">
              <w:t>плановых аттестаци</w:t>
            </w:r>
            <w:r>
              <w:t>ях</w:t>
            </w:r>
            <w:r w:rsidR="00944A94" w:rsidRPr="00265375">
              <w:t>работников</w:t>
            </w:r>
            <w:r>
              <w:t xml:space="preserve"> Учреждения</w:t>
            </w:r>
            <w:r w:rsidR="00944A94">
              <w:t>, в порядке, установленном законодательством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в течение 201</w:t>
            </w:r>
            <w:r>
              <w:t>4</w:t>
            </w:r>
            <w:r w:rsidRPr="00265375">
              <w:t>-2018 год</w:t>
            </w:r>
            <w:r>
              <w:t>ов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4C19EB" w:rsidP="004C19EB">
            <w:pPr>
              <w:spacing w:before="100" w:beforeAutospacing="1" w:after="100" w:afterAutospacing="1"/>
            </w:pPr>
            <w:r>
              <w:t xml:space="preserve">Учреждение во взаимодействии с </w:t>
            </w:r>
            <w:r w:rsidR="00944A94">
              <w:t>Управление</w:t>
            </w:r>
            <w:r>
              <w:t>м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6B13FC">
            <w:pPr>
              <w:spacing w:before="100" w:beforeAutospacing="1" w:after="100" w:afterAutospacing="1"/>
            </w:pPr>
            <w:r>
              <w:t xml:space="preserve">Определение соответствия работников </w:t>
            </w:r>
            <w:r w:rsidR="006B13FC">
              <w:t xml:space="preserve">Учреждения </w:t>
            </w:r>
            <w:r>
              <w:t>занимаемым должностям</w:t>
            </w:r>
          </w:p>
        </w:tc>
      </w:tr>
      <w:tr w:rsidR="00967E58" w:rsidRPr="00265375" w:rsidTr="0013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67E58" w:rsidP="00967E58">
            <w:pPr>
              <w:spacing w:before="100" w:beforeAutospacing="1" w:after="100" w:afterAutospacing="1"/>
            </w:pPr>
            <w:r>
              <w:t xml:space="preserve">Осуществление </w:t>
            </w:r>
            <w:r w:rsidR="00944A94" w:rsidRPr="00265375">
              <w:t>деятельности</w:t>
            </w:r>
            <w:r>
              <w:t xml:space="preserve"> Учреждения</w:t>
            </w:r>
            <w:r w:rsidR="00944A94" w:rsidRPr="00265375">
              <w:t>, направленной на повышение качества оказываемых услуг (выполняемых работ)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в течение 2013-2018 год</w:t>
            </w:r>
            <w:r>
              <w:t>ов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67E58" w:rsidP="00BC2831">
            <w:pPr>
              <w:spacing w:before="100" w:beforeAutospacing="1" w:after="100" w:afterAutospacing="1"/>
            </w:pPr>
            <w:r>
              <w:t xml:space="preserve">Учреждение во взаимодействии с </w:t>
            </w:r>
            <w:r w:rsidR="00944A94">
              <w:t>Управление</w:t>
            </w:r>
            <w:r>
              <w:t>м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67E58" w:rsidP="00967E58">
            <w:pPr>
              <w:spacing w:before="100" w:beforeAutospacing="1" w:after="100" w:afterAutospacing="1"/>
            </w:pPr>
            <w:r>
              <w:t>У</w:t>
            </w:r>
            <w:r w:rsidR="00944A94">
              <w:t>части</w:t>
            </w:r>
            <w:r>
              <w:t>еУ</w:t>
            </w:r>
            <w:r w:rsidR="00944A94">
              <w:t>чреждени</w:t>
            </w:r>
            <w:r>
              <w:t>я</w:t>
            </w:r>
            <w:r w:rsidR="00944A94">
              <w:t xml:space="preserve"> в конкурсе учреждений ку</w:t>
            </w:r>
            <w:r w:rsidR="00944A94" w:rsidRPr="00265375">
              <w:t>льтуры Иркутской области, достигши</w:t>
            </w:r>
            <w:r w:rsidR="00944A94">
              <w:t>х</w:t>
            </w:r>
            <w:r w:rsidR="00944A94" w:rsidRPr="00265375">
              <w:t xml:space="preserve"> наилучших показателей в работе в порядке, установленном Законом Иркутской области от 29 декабря 2007 года № 154-оз «О государственной поддержке культуры в </w:t>
            </w:r>
            <w:r w:rsidR="00944A94" w:rsidRPr="00265375">
              <w:lastRenderedPageBreak/>
              <w:t>Иркутской области»</w:t>
            </w:r>
          </w:p>
        </w:tc>
      </w:tr>
      <w:tr w:rsidR="00967E58" w:rsidRPr="00265375" w:rsidTr="001302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D2060">
            <w:pPr>
              <w:spacing w:before="100" w:beforeAutospacing="1" w:after="100" w:afterAutospacing="1"/>
            </w:pPr>
            <w:r w:rsidRPr="00265375">
              <w:t>Внесение изменений в трудов</w:t>
            </w:r>
            <w:r w:rsidR="00BD2060">
              <w:t>ой</w:t>
            </w:r>
            <w:r w:rsidRPr="00265375">
              <w:t xml:space="preserve"> договор с руководител</w:t>
            </w:r>
            <w:r w:rsidR="00BD2060">
              <w:t>емУчреждения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в течение 2013</w:t>
            </w:r>
            <w:r>
              <w:t>-2014</w:t>
            </w:r>
            <w:r w:rsidRPr="00265375">
              <w:t xml:space="preserve"> год</w:t>
            </w:r>
            <w:r>
              <w:t>ов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262467" w:rsidP="00BD2060">
            <w:pPr>
              <w:spacing w:before="100" w:beforeAutospacing="1" w:after="100" w:afterAutospacing="1"/>
            </w:pPr>
            <w: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D2060">
            <w:pPr>
              <w:spacing w:before="100" w:beforeAutospacing="1" w:after="100" w:afterAutospacing="1"/>
            </w:pPr>
            <w:r w:rsidRPr="00265375">
              <w:t xml:space="preserve">Определение периодичности предоставления отчетности </w:t>
            </w:r>
            <w:r>
              <w:t xml:space="preserve">в </w:t>
            </w:r>
            <w:r w:rsidR="00BD2060">
              <w:t>Управление</w:t>
            </w:r>
            <w:r w:rsidRPr="00265375">
              <w:t>о реализации плана мероприятий («дорожной карты»)</w:t>
            </w:r>
          </w:p>
        </w:tc>
      </w:tr>
    </w:tbl>
    <w:p w:rsidR="00944A94" w:rsidRPr="00E26822" w:rsidRDefault="00944A94" w:rsidP="00944A94">
      <w:pPr>
        <w:spacing w:before="100" w:beforeAutospacing="1" w:after="100" w:afterAutospacing="1"/>
        <w:jc w:val="center"/>
        <w:rPr>
          <w:sz w:val="28"/>
          <w:szCs w:val="28"/>
        </w:rPr>
      </w:pPr>
      <w:r w:rsidRPr="00E26822">
        <w:rPr>
          <w:sz w:val="28"/>
          <w:szCs w:val="28"/>
        </w:rPr>
        <w:t>3. Перечень мероприятий, направленных на увеличение объема деятельности, связанной с распространением культурных ценностей</w:t>
      </w:r>
      <w:r w:rsidR="003721C5">
        <w:rPr>
          <w:sz w:val="28"/>
          <w:szCs w:val="28"/>
        </w:rPr>
        <w:t xml:space="preserve"> Учреждением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3095"/>
        <w:gridCol w:w="974"/>
        <w:gridCol w:w="1943"/>
        <w:gridCol w:w="3020"/>
      </w:tblGrid>
      <w:tr w:rsidR="00BC2831" w:rsidRPr="00265375" w:rsidTr="00BC28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  <w:jc w:val="center"/>
            </w:pPr>
            <w:r w:rsidRPr="00265375">
              <w:t>№ п/п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  <w:jc w:val="center"/>
            </w:pPr>
            <w:r w:rsidRPr="00265375"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  <w:jc w:val="center"/>
            </w:pPr>
            <w:r w:rsidRPr="00265375">
              <w:t>Срок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  <w:jc w:val="center"/>
            </w:pPr>
            <w:r w:rsidRPr="00265375"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  <w:jc w:val="center"/>
            </w:pPr>
            <w:r w:rsidRPr="00265375">
              <w:t>Результат</w:t>
            </w:r>
          </w:p>
        </w:tc>
      </w:tr>
      <w:tr w:rsidR="00BC2831" w:rsidRPr="00265375" w:rsidTr="00BC28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1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Организация гастролей государственных (муниципальных) учреждений культуры Иркутской области в</w:t>
            </w:r>
            <w:r w:rsidR="00BC2831">
              <w:t xml:space="preserve"> Учреждении</w:t>
            </w:r>
            <w:r w:rsidRPr="00265375">
              <w:t xml:space="preserve">, создание условий для </w:t>
            </w:r>
            <w:r>
              <w:t xml:space="preserve">участия </w:t>
            </w:r>
            <w:r w:rsidR="00BC2831">
              <w:t xml:space="preserve">Учреждения </w:t>
            </w:r>
            <w:r>
              <w:t xml:space="preserve">в </w:t>
            </w:r>
            <w:r w:rsidRPr="00265375">
              <w:t xml:space="preserve">межрегиональной и международной деятельности 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в течение 2013-2018 год</w:t>
            </w:r>
            <w:r>
              <w:t>ов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BC2831" w:rsidP="00BC2831">
            <w:pPr>
              <w:spacing w:before="100" w:beforeAutospacing="1" w:after="100" w:afterAutospacing="1"/>
            </w:pPr>
            <w:r>
              <w:t>Учреждение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 xml:space="preserve">Обеспечение доступности услуг государственных (муниципальных) учреждений культуры Иркутской области, формирование позитивного культурного имиджа </w:t>
            </w:r>
            <w:r>
              <w:t>Тулунского муниципального района</w:t>
            </w:r>
          </w:p>
        </w:tc>
      </w:tr>
      <w:tr w:rsidR="00BC2831" w:rsidRPr="00265375" w:rsidTr="00BC28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2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 xml:space="preserve">Совершенствование ценовой политики </w:t>
            </w:r>
            <w:r w:rsidR="00BC2831">
              <w:t>Учреждения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в течение 2013-2018 год</w:t>
            </w:r>
            <w:r>
              <w:t>ов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BC2831" w:rsidP="00262467">
            <w:pPr>
              <w:spacing w:before="100" w:beforeAutospacing="1" w:after="100" w:afterAutospacing="1"/>
            </w:pPr>
            <w:r>
              <w:t xml:space="preserve">Учреждение во взаимодействии с </w:t>
            </w:r>
            <w:r w:rsidR="00262467">
              <w:t>администрацией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 xml:space="preserve">Обеспечение доступности услуг </w:t>
            </w:r>
            <w:r w:rsidR="00BC2831">
              <w:t>Учреждения</w:t>
            </w:r>
          </w:p>
        </w:tc>
      </w:tr>
      <w:tr w:rsidR="00BC2831" w:rsidRPr="00265375" w:rsidTr="00BC28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3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Обеспечение предоставления информации о культурных ценностях посредством сети «Интернет»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в течение 2013-2018 год</w:t>
            </w:r>
            <w:r>
              <w:t>ов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BC2831" w:rsidP="00262467">
            <w:pPr>
              <w:spacing w:before="100" w:beforeAutospacing="1" w:after="100" w:afterAutospacing="1"/>
            </w:pPr>
            <w:r>
              <w:t xml:space="preserve">Учреждение во взаимодействии </w:t>
            </w:r>
            <w:r w:rsidR="00262467">
              <w:t>с администрацией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8E234A">
            <w:pPr>
              <w:spacing w:before="100" w:beforeAutospacing="1" w:after="100" w:afterAutospacing="1"/>
            </w:pPr>
            <w:r w:rsidRPr="00265375">
              <w:t>Обеспечение работы с базами данных: создание сайт</w:t>
            </w:r>
            <w:r w:rsidR="008E234A">
              <w:t xml:space="preserve">аУчреждения </w:t>
            </w:r>
            <w:r w:rsidRPr="00265375">
              <w:t xml:space="preserve">в сети «Интернет»; обеспечение возможности направления отзывов и предложений о работе </w:t>
            </w:r>
            <w:r w:rsidR="008E234A">
              <w:t>Учреждения</w:t>
            </w:r>
          </w:p>
        </w:tc>
      </w:tr>
      <w:tr w:rsidR="00BC2831" w:rsidRPr="00265375" w:rsidTr="00BC28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4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Развитие государственно-частного партнерства в отрасли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в течение 2013-2018 год</w:t>
            </w:r>
            <w:r>
              <w:t>ов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AC771A" w:rsidP="00BC2831">
            <w:pPr>
              <w:spacing w:before="100" w:beforeAutospacing="1" w:after="100" w:afterAutospacing="1"/>
            </w:pPr>
            <w:r>
              <w:t>Учреждение во взаимодействии с Управлением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2467">
              <w:t xml:space="preserve">Обеспечение творческих обменов между муниципальными учреждениями культуры Тулунского муниципального района, федеральными и </w:t>
            </w:r>
            <w:r w:rsidRPr="00262467">
              <w:lastRenderedPageBreak/>
              <w:t>региональными учреждениями культуры в соответствии с законодательством</w:t>
            </w:r>
          </w:p>
        </w:tc>
      </w:tr>
      <w:tr w:rsidR="00BC2831" w:rsidRPr="00265375" w:rsidTr="00BC28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AC771A" w:rsidP="00BC2831">
            <w:pPr>
              <w:spacing w:before="100" w:beforeAutospacing="1" w:after="100" w:afterAutospacing="1"/>
            </w:pPr>
            <w: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AC771A">
            <w:pPr>
              <w:spacing w:before="100" w:beforeAutospacing="1" w:after="100" w:afterAutospacing="1"/>
            </w:pPr>
            <w:r w:rsidRPr="00265375">
              <w:t xml:space="preserve">Разработка и утверждение целевых программ </w:t>
            </w:r>
            <w:r w:rsidR="00AC771A">
              <w:t>развития Учреждения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в течение 2013-2018 год</w:t>
            </w:r>
            <w:r>
              <w:t>ов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AC771A" w:rsidP="00262467">
            <w:pPr>
              <w:spacing w:before="100" w:beforeAutospacing="1" w:after="100" w:afterAutospacing="1"/>
            </w:pPr>
            <w:r>
              <w:t xml:space="preserve">Учреждение во взаимодействии </w:t>
            </w:r>
            <w:r w:rsidR="00262467">
              <w:t>с администрацией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AC771A">
            <w:pPr>
              <w:spacing w:before="100" w:beforeAutospacing="1" w:after="100" w:afterAutospacing="1"/>
            </w:pPr>
            <w:r w:rsidRPr="00265375">
              <w:t>Повышение качества муниципального управления</w:t>
            </w:r>
            <w:r w:rsidR="00AC771A">
              <w:t xml:space="preserve"> Учреждением</w:t>
            </w:r>
          </w:p>
        </w:tc>
      </w:tr>
    </w:tbl>
    <w:p w:rsidR="00944A94" w:rsidRPr="001F3C1E" w:rsidRDefault="00944A94" w:rsidP="00944A94">
      <w:pPr>
        <w:spacing w:before="100" w:beforeAutospacing="1" w:after="100" w:afterAutospacing="1"/>
        <w:jc w:val="center"/>
        <w:rPr>
          <w:sz w:val="28"/>
          <w:szCs w:val="28"/>
        </w:rPr>
      </w:pPr>
      <w:r w:rsidRPr="001F3C1E">
        <w:rPr>
          <w:sz w:val="28"/>
          <w:szCs w:val="28"/>
        </w:rPr>
        <w:t>4. Перечень мероприятий, направленных на увеличение объемов предоставляемых мер государственной поддержки творческим работникам, одаренным детям, организациям, осуществляющим деятельность в области культуры</w:t>
      </w:r>
      <w:r>
        <w:rPr>
          <w:sz w:val="28"/>
          <w:szCs w:val="28"/>
        </w:rPr>
        <w:t xml:space="preserve"> в </w:t>
      </w:r>
      <w:r w:rsidR="006577E9">
        <w:rPr>
          <w:sz w:val="28"/>
          <w:szCs w:val="28"/>
        </w:rPr>
        <w:t xml:space="preserve">Писаревского </w:t>
      </w:r>
      <w:r w:rsidR="00262467">
        <w:rPr>
          <w:sz w:val="28"/>
          <w:szCs w:val="28"/>
        </w:rPr>
        <w:t>сельском поселении</w:t>
      </w:r>
    </w:p>
    <w:tbl>
      <w:tblPr>
        <w:tblW w:w="964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3247"/>
        <w:gridCol w:w="985"/>
        <w:gridCol w:w="1716"/>
        <w:gridCol w:w="3266"/>
      </w:tblGrid>
      <w:tr w:rsidR="00AC771A" w:rsidRPr="00265375" w:rsidTr="00AC771A">
        <w:trPr>
          <w:trHeight w:val="116"/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№ п/п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Срок</w:t>
            </w:r>
          </w:p>
        </w:tc>
        <w:tc>
          <w:tcPr>
            <w:tcW w:w="1686" w:type="dxa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Ответственные исполнители</w:t>
            </w:r>
          </w:p>
        </w:tc>
        <w:tc>
          <w:tcPr>
            <w:tcW w:w="3221" w:type="dxa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Результат</w:t>
            </w:r>
          </w:p>
        </w:tc>
      </w:tr>
      <w:tr w:rsidR="00AC771A" w:rsidRPr="00265375" w:rsidTr="00AC771A">
        <w:trPr>
          <w:trHeight w:val="116"/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1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AC771A" w:rsidP="00AC771A">
            <w:pPr>
              <w:spacing w:before="100" w:beforeAutospacing="1" w:after="100" w:afterAutospacing="1"/>
            </w:pPr>
            <w:r>
              <w:t xml:space="preserve">Участие Учреждения в конкурсах на </w:t>
            </w:r>
            <w:r w:rsidR="00944A94" w:rsidRPr="00265375">
              <w:t>предоставлени</w:t>
            </w:r>
            <w:r>
              <w:t>е</w:t>
            </w:r>
            <w:r w:rsidR="00944A94" w:rsidRPr="00265375">
              <w:t xml:space="preserve"> субсидий на реализацию социокультурных проектов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в течение 2013-2018 год</w:t>
            </w:r>
            <w:r>
              <w:t>ов</w:t>
            </w:r>
          </w:p>
        </w:tc>
        <w:tc>
          <w:tcPr>
            <w:tcW w:w="1686" w:type="dxa"/>
            <w:vAlign w:val="center"/>
            <w:hideMark/>
          </w:tcPr>
          <w:p w:rsidR="00944A94" w:rsidRPr="00265375" w:rsidRDefault="002528D8" w:rsidP="00BC2831">
            <w:pPr>
              <w:spacing w:before="100" w:beforeAutospacing="1" w:after="100" w:afterAutospacing="1"/>
            </w:pPr>
            <w:r>
              <w:t>Учреждение</w:t>
            </w:r>
          </w:p>
        </w:tc>
        <w:tc>
          <w:tcPr>
            <w:tcW w:w="3221" w:type="dxa"/>
            <w:vAlign w:val="center"/>
            <w:hideMark/>
          </w:tcPr>
          <w:p w:rsidR="00944A94" w:rsidRPr="00265375" w:rsidRDefault="00944A94" w:rsidP="002528D8">
            <w:pPr>
              <w:spacing w:before="100" w:beforeAutospacing="1" w:after="100" w:afterAutospacing="1"/>
            </w:pPr>
            <w:r w:rsidRPr="00265375">
              <w:t xml:space="preserve">Увеличение объема </w:t>
            </w:r>
            <w:r w:rsidR="002528D8">
              <w:t xml:space="preserve">получаемых </w:t>
            </w:r>
            <w:r w:rsidRPr="00265375">
              <w:t xml:space="preserve">субсидий, повышение качества реализуемых </w:t>
            </w:r>
            <w:r w:rsidR="002528D8">
              <w:t xml:space="preserve">Учреждением </w:t>
            </w:r>
            <w:r w:rsidRPr="00265375">
              <w:t>проектов</w:t>
            </w:r>
          </w:p>
        </w:tc>
      </w:tr>
      <w:tr w:rsidR="00AC771A" w:rsidRPr="00265375" w:rsidTr="00AC771A">
        <w:trPr>
          <w:trHeight w:val="116"/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2</w:t>
            </w:r>
          </w:p>
        </w:tc>
        <w:tc>
          <w:tcPr>
            <w:tcW w:w="0" w:type="auto"/>
            <w:vAlign w:val="center"/>
            <w:hideMark/>
          </w:tcPr>
          <w:p w:rsidR="002528D8" w:rsidRDefault="002528D8" w:rsidP="00BC2831">
            <w:pPr>
              <w:spacing w:before="100" w:beforeAutospacing="1" w:after="100" w:afterAutospacing="1"/>
            </w:pPr>
          </w:p>
          <w:p w:rsidR="00944A94" w:rsidRPr="009A548C" w:rsidRDefault="002528D8" w:rsidP="00BC2831">
            <w:pPr>
              <w:spacing w:before="100" w:beforeAutospacing="1" w:after="100" w:afterAutospacing="1"/>
            </w:pPr>
            <w:r>
              <w:t xml:space="preserve">Получение </w:t>
            </w:r>
            <w:r w:rsidR="00944A94" w:rsidRPr="00265375">
              <w:t>дополнительных мер государственной поддержки, предусмотренных Законом Иркутской области от 9 ноября 2012 года № 123-оз «О внесении изменений в Закон Иркутской области «О государственной поддержке культуры в Иркутской области»</w:t>
            </w:r>
          </w:p>
          <w:p w:rsidR="00944A94" w:rsidRPr="009A548C" w:rsidRDefault="00944A94" w:rsidP="00BC2831"/>
          <w:p w:rsidR="00944A94" w:rsidRPr="009A548C" w:rsidRDefault="00944A94" w:rsidP="00BC2831"/>
          <w:p w:rsidR="00944A94" w:rsidRPr="009A548C" w:rsidRDefault="00944A94" w:rsidP="00BC2831"/>
          <w:p w:rsidR="00944A94" w:rsidRPr="009A548C" w:rsidRDefault="00944A94" w:rsidP="00BC2831"/>
          <w:p w:rsidR="00944A94" w:rsidRPr="009A548C" w:rsidRDefault="00944A94" w:rsidP="00BC2831"/>
        </w:tc>
        <w:tc>
          <w:tcPr>
            <w:tcW w:w="0" w:type="auto"/>
            <w:vAlign w:val="center"/>
            <w:hideMark/>
          </w:tcPr>
          <w:p w:rsidR="00944A94" w:rsidRPr="00265375" w:rsidRDefault="00944A94" w:rsidP="002528D8">
            <w:pPr>
              <w:spacing w:before="100" w:beforeAutospacing="1" w:after="100" w:afterAutospacing="1"/>
            </w:pPr>
            <w:r w:rsidRPr="00265375">
              <w:t xml:space="preserve">в </w:t>
            </w:r>
            <w:r w:rsidR="002528D8">
              <w:t>т</w:t>
            </w:r>
            <w:r w:rsidRPr="00265375">
              <w:t>ечение 2013</w:t>
            </w:r>
            <w:r>
              <w:t>-2018</w:t>
            </w:r>
            <w:r w:rsidRPr="00265375">
              <w:t xml:space="preserve"> год</w:t>
            </w:r>
            <w:r>
              <w:t>ов</w:t>
            </w:r>
          </w:p>
        </w:tc>
        <w:tc>
          <w:tcPr>
            <w:tcW w:w="1686" w:type="dxa"/>
            <w:vAlign w:val="center"/>
            <w:hideMark/>
          </w:tcPr>
          <w:p w:rsidR="00944A94" w:rsidRPr="00262467" w:rsidRDefault="002528D8" w:rsidP="00BC2831">
            <w:pPr>
              <w:spacing w:before="100" w:beforeAutospacing="1" w:after="100" w:afterAutospacing="1"/>
            </w:pPr>
            <w:r w:rsidRPr="00262467">
              <w:t>Учреждение</w:t>
            </w:r>
          </w:p>
        </w:tc>
        <w:tc>
          <w:tcPr>
            <w:tcW w:w="3221" w:type="dxa"/>
            <w:vAlign w:val="center"/>
            <w:hideMark/>
          </w:tcPr>
          <w:p w:rsidR="00944A94" w:rsidRPr="00265375" w:rsidRDefault="00944A94" w:rsidP="00BC2831">
            <w:r>
              <w:t>Выдвижение</w:t>
            </w:r>
            <w:r w:rsidRPr="00265375">
              <w:t xml:space="preserve"> любительски</w:t>
            </w:r>
            <w:r>
              <w:t>х</w:t>
            </w:r>
            <w:r w:rsidRPr="00265375">
              <w:t xml:space="preserve"> творчески</w:t>
            </w:r>
            <w:r>
              <w:t>х</w:t>
            </w:r>
            <w:r w:rsidRPr="00265375">
              <w:t xml:space="preserve"> коллектив</w:t>
            </w:r>
            <w:r>
              <w:t>ов</w:t>
            </w:r>
            <w:r w:rsidRPr="00265375">
              <w:t>, осуществляющи</w:t>
            </w:r>
            <w:r>
              <w:t>х</w:t>
            </w:r>
            <w:r w:rsidRPr="00265375">
              <w:t xml:space="preserve"> деятельность в области культуры и искусства</w:t>
            </w:r>
            <w:r w:rsidR="002528D8">
              <w:t xml:space="preserve"> Учрежденияна получение </w:t>
            </w:r>
            <w:r w:rsidRPr="00265375">
              <w:t>статуса (звания) «Образцовый» и «Народный»;</w:t>
            </w:r>
          </w:p>
          <w:p w:rsidR="00944A94" w:rsidRDefault="00944A94" w:rsidP="00BC2831">
            <w:r w:rsidRPr="00265375">
              <w:t xml:space="preserve">поощрение творческих работников, внесших творческий вклад в развитие культуры и искусства, </w:t>
            </w:r>
          </w:p>
          <w:p w:rsidR="00944A94" w:rsidRPr="00265375" w:rsidRDefault="00944A94" w:rsidP="00BC2831">
            <w:r>
              <w:t xml:space="preserve">выдвижение </w:t>
            </w:r>
            <w:r w:rsidRPr="00265375">
              <w:t>одаренны</w:t>
            </w:r>
            <w:r>
              <w:t>х</w:t>
            </w:r>
            <w:r w:rsidRPr="00265375">
              <w:t xml:space="preserve"> дет</w:t>
            </w:r>
            <w:r>
              <w:t>ей</w:t>
            </w:r>
            <w:r w:rsidRPr="00265375">
              <w:t xml:space="preserve"> и талантливой молодежи на </w:t>
            </w:r>
            <w:r>
              <w:t xml:space="preserve">получение </w:t>
            </w:r>
            <w:r w:rsidRPr="00265375">
              <w:t>именных стипендий Министерства</w:t>
            </w:r>
            <w:r>
              <w:t xml:space="preserve"> культуры и архивов</w:t>
            </w:r>
            <w:r w:rsidRPr="00265375">
              <w:t xml:space="preserve">, в целях содействия в получении ими среднего и высшего профессионального </w:t>
            </w:r>
            <w:r w:rsidRPr="00265375">
              <w:lastRenderedPageBreak/>
              <w:t>образования в области культуры и искусства</w:t>
            </w:r>
          </w:p>
        </w:tc>
      </w:tr>
      <w:tr w:rsidR="00AC771A" w:rsidRPr="00265375" w:rsidTr="00AC771A">
        <w:trPr>
          <w:trHeight w:val="5125"/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44A94" w:rsidRDefault="00944A94" w:rsidP="00BC2831">
            <w:pPr>
              <w:spacing w:before="100" w:beforeAutospacing="1" w:after="100" w:afterAutospacing="1"/>
            </w:pPr>
            <w:r w:rsidRPr="00265375">
              <w:t xml:space="preserve">Включение в планы работы </w:t>
            </w:r>
            <w:r w:rsidR="002528D8">
              <w:t xml:space="preserve">Учреждения </w:t>
            </w:r>
            <w:r w:rsidRPr="00265375">
              <w:t>творческих мероприятий, ориентированных на участие в них детей</w:t>
            </w:r>
          </w:p>
          <w:p w:rsidR="00944A94" w:rsidRPr="00265375" w:rsidRDefault="00944A94" w:rsidP="00BC2831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в течение 2013-2018 год</w:t>
            </w:r>
            <w:r>
              <w:t>ов</w:t>
            </w:r>
          </w:p>
        </w:tc>
        <w:tc>
          <w:tcPr>
            <w:tcW w:w="1686" w:type="dxa"/>
            <w:vAlign w:val="center"/>
            <w:hideMark/>
          </w:tcPr>
          <w:p w:rsidR="00944A94" w:rsidRPr="00265375" w:rsidRDefault="002528D8" w:rsidP="00BC2831">
            <w:pPr>
              <w:spacing w:before="100" w:beforeAutospacing="1" w:after="100" w:afterAutospacing="1"/>
            </w:pPr>
            <w:r>
              <w:t>Учреждение</w:t>
            </w:r>
          </w:p>
        </w:tc>
        <w:tc>
          <w:tcPr>
            <w:tcW w:w="3221" w:type="dxa"/>
            <w:vAlign w:val="center"/>
            <w:hideMark/>
          </w:tcPr>
          <w:p w:rsidR="00944A94" w:rsidRPr="006C59FF" w:rsidRDefault="00944A94" w:rsidP="002528D8">
            <w:pPr>
              <w:spacing w:before="100" w:beforeAutospacing="1" w:after="100" w:afterAutospacing="1"/>
            </w:pPr>
            <w:r w:rsidRPr="00265375">
              <w:t xml:space="preserve">Увеличение количества детей, являющихся получателями услуг (работ) </w:t>
            </w:r>
            <w:r w:rsidR="002528D8">
              <w:t xml:space="preserve">Учреждения. </w:t>
            </w:r>
            <w:r>
              <w:t>Предоставление о</w:t>
            </w:r>
            <w:r w:rsidRPr="006C59FF">
              <w:t xml:space="preserve">даренным детям и талантливой молодежи </w:t>
            </w:r>
            <w:r>
              <w:t>различных форм поощрения со стороны органов местного самоуправления (благодарности мэра, представительного органа власти, ценные призы, стипендии, премии).</w:t>
            </w:r>
          </w:p>
        </w:tc>
      </w:tr>
    </w:tbl>
    <w:p w:rsidR="00944A94" w:rsidRPr="00265375" w:rsidRDefault="00944A94" w:rsidP="00944A94"/>
    <w:p w:rsidR="00944A94" w:rsidRDefault="00944A94" w:rsidP="00944A94">
      <w:pPr>
        <w:pStyle w:val="a6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мероприятий, направленных на организацию независимой оценки качества работы </w:t>
      </w:r>
      <w:r w:rsidR="002528D8">
        <w:rPr>
          <w:sz w:val="28"/>
          <w:szCs w:val="28"/>
        </w:rPr>
        <w:t>Учреждения</w:t>
      </w:r>
    </w:p>
    <w:tbl>
      <w:tblPr>
        <w:tblW w:w="964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3199"/>
        <w:gridCol w:w="956"/>
        <w:gridCol w:w="1797"/>
        <w:gridCol w:w="3266"/>
      </w:tblGrid>
      <w:tr w:rsidR="00944A94" w:rsidRPr="00265375" w:rsidTr="002528D8">
        <w:trPr>
          <w:trHeight w:val="116"/>
          <w:tblCellSpacing w:w="15" w:type="dxa"/>
        </w:trPr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№ п/п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Срок</w:t>
            </w:r>
          </w:p>
        </w:tc>
        <w:tc>
          <w:tcPr>
            <w:tcW w:w="1767" w:type="dxa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Ответственные исполнители</w:t>
            </w:r>
          </w:p>
        </w:tc>
        <w:tc>
          <w:tcPr>
            <w:tcW w:w="3221" w:type="dxa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Результат</w:t>
            </w:r>
          </w:p>
        </w:tc>
      </w:tr>
      <w:tr w:rsidR="00944A94" w:rsidRPr="00265375" w:rsidTr="002528D8">
        <w:trPr>
          <w:trHeight w:val="116"/>
          <w:tblCellSpacing w:w="15" w:type="dxa"/>
        </w:trPr>
        <w:tc>
          <w:tcPr>
            <w:tcW w:w="0" w:type="auto"/>
            <w:vAlign w:val="center"/>
            <w:hideMark/>
          </w:tcPr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1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2528D8">
            <w:pPr>
              <w:spacing w:before="100" w:beforeAutospacing="1" w:after="100" w:afterAutospacing="1"/>
            </w:pPr>
            <w:r>
              <w:t xml:space="preserve">Обеспечение функционирования независимой системы оценки качества работы </w:t>
            </w:r>
            <w:r w:rsidR="002528D8">
              <w:t>Учреждения</w:t>
            </w:r>
            <w:r>
              <w:t>в соответствии с постановлением Правительства Российской Федерации от 30 марта 2013 года №286 «О формировании независимой системы оценки качества работы организаций, оказывающих социальные услуги»</w:t>
            </w: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BC2831">
            <w:pPr>
              <w:spacing w:before="100" w:beforeAutospacing="1" w:after="100" w:afterAutospacing="1"/>
            </w:pPr>
            <w:r w:rsidRPr="00265375">
              <w:t>в течение 201</w:t>
            </w:r>
            <w:r>
              <w:t>4</w:t>
            </w:r>
            <w:r w:rsidRPr="00265375">
              <w:t>-2018 год</w:t>
            </w:r>
            <w:r>
              <w:t>ов</w:t>
            </w:r>
          </w:p>
        </w:tc>
        <w:tc>
          <w:tcPr>
            <w:tcW w:w="1767" w:type="dxa"/>
            <w:vAlign w:val="center"/>
            <w:hideMark/>
          </w:tcPr>
          <w:p w:rsidR="00944A94" w:rsidRPr="00265375" w:rsidRDefault="002528D8" w:rsidP="00BC2831">
            <w:pPr>
              <w:spacing w:before="100" w:beforeAutospacing="1" w:after="100" w:afterAutospacing="1"/>
            </w:pPr>
            <w:r>
              <w:t>Учреждение во взаимодействии с Управлением</w:t>
            </w:r>
          </w:p>
        </w:tc>
        <w:tc>
          <w:tcPr>
            <w:tcW w:w="3221" w:type="dxa"/>
            <w:vAlign w:val="center"/>
            <w:hideMark/>
          </w:tcPr>
          <w:p w:rsidR="00944A94" w:rsidRDefault="002528D8" w:rsidP="00BC2831">
            <w:pPr>
              <w:spacing w:before="100" w:beforeAutospacing="1" w:after="100" w:afterAutospacing="1"/>
            </w:pPr>
            <w:r>
              <w:t>Участие в работе О</w:t>
            </w:r>
            <w:r w:rsidR="00944A94">
              <w:t>бщественных советов</w:t>
            </w:r>
            <w:r w:rsidR="00376E32">
              <w:t>, исполнение решений Общественных советов</w:t>
            </w:r>
          </w:p>
          <w:p w:rsidR="00944A94" w:rsidRPr="00265375" w:rsidRDefault="00944A94" w:rsidP="00BC2831">
            <w:pPr>
              <w:spacing w:before="100" w:beforeAutospacing="1" w:after="100" w:afterAutospacing="1"/>
            </w:pPr>
          </w:p>
        </w:tc>
      </w:tr>
      <w:tr w:rsidR="00944A94" w:rsidRPr="006C59FF" w:rsidTr="00376E32">
        <w:trPr>
          <w:trHeight w:val="2360"/>
          <w:tblCellSpacing w:w="15" w:type="dxa"/>
        </w:trPr>
        <w:tc>
          <w:tcPr>
            <w:tcW w:w="0" w:type="auto"/>
            <w:vAlign w:val="center"/>
            <w:hideMark/>
          </w:tcPr>
          <w:p w:rsidR="00944A94" w:rsidRDefault="00376E32" w:rsidP="00BC2831">
            <w:pPr>
              <w:spacing w:before="100" w:beforeAutospacing="1" w:after="100" w:afterAutospacing="1"/>
            </w:pPr>
            <w:r>
              <w:lastRenderedPageBreak/>
              <w:t>2</w:t>
            </w: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944A94" w:rsidRDefault="00944A94" w:rsidP="00BC2831">
            <w:pPr>
              <w:spacing w:before="100" w:beforeAutospacing="1" w:after="100" w:afterAutospacing="1"/>
            </w:pPr>
          </w:p>
          <w:p w:rsidR="00376E32" w:rsidRPr="00265375" w:rsidRDefault="00376E32" w:rsidP="00376E32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944A94" w:rsidRPr="00265375" w:rsidRDefault="00944A94" w:rsidP="00376E32">
            <w:pPr>
              <w:spacing w:before="100" w:beforeAutospacing="1" w:after="100" w:afterAutospacing="1"/>
            </w:pPr>
            <w:r>
              <w:t xml:space="preserve">Обеспечение открытости и доступности информации о деятельности </w:t>
            </w:r>
            <w:r w:rsidR="00376E32">
              <w:t>Учреждения</w:t>
            </w:r>
          </w:p>
        </w:tc>
        <w:tc>
          <w:tcPr>
            <w:tcW w:w="0" w:type="auto"/>
            <w:vAlign w:val="center"/>
            <w:hideMark/>
          </w:tcPr>
          <w:p w:rsidR="00944A94" w:rsidRDefault="00944A94" w:rsidP="00BC2831">
            <w:pPr>
              <w:spacing w:before="100" w:beforeAutospacing="1" w:after="100" w:afterAutospacing="1"/>
            </w:pPr>
            <w:r w:rsidRPr="00265375">
              <w:t>в течение 201</w:t>
            </w:r>
            <w:r>
              <w:t>4</w:t>
            </w:r>
            <w:r w:rsidRPr="00265375">
              <w:t>-2018 года</w:t>
            </w:r>
          </w:p>
          <w:p w:rsidR="00944A94" w:rsidRPr="00265375" w:rsidRDefault="00944A94" w:rsidP="00BC2831">
            <w:pPr>
              <w:spacing w:before="100" w:beforeAutospacing="1" w:after="100" w:afterAutospacing="1"/>
            </w:pPr>
          </w:p>
        </w:tc>
        <w:tc>
          <w:tcPr>
            <w:tcW w:w="1767" w:type="dxa"/>
            <w:vAlign w:val="center"/>
            <w:hideMark/>
          </w:tcPr>
          <w:p w:rsidR="00944A94" w:rsidRPr="00265375" w:rsidRDefault="00376E32" w:rsidP="00376E32">
            <w:pPr>
              <w:spacing w:before="100" w:beforeAutospacing="1" w:after="100" w:afterAutospacing="1"/>
            </w:pPr>
            <w:r>
              <w:t>Учреждение во взаимодействии с Управлением</w:t>
            </w:r>
          </w:p>
        </w:tc>
        <w:tc>
          <w:tcPr>
            <w:tcW w:w="3221" w:type="dxa"/>
            <w:vAlign w:val="center"/>
            <w:hideMark/>
          </w:tcPr>
          <w:p w:rsidR="00944A94" w:rsidRPr="006C59FF" w:rsidRDefault="00376E32" w:rsidP="00376E32">
            <w:pPr>
              <w:spacing w:before="100" w:beforeAutospacing="1" w:after="100" w:afterAutospacing="1"/>
            </w:pPr>
            <w:r>
              <w:t xml:space="preserve">Размещение </w:t>
            </w:r>
            <w:r w:rsidR="00944A94">
              <w:t xml:space="preserve">информации для потребителей услуг и общественности о проведении независимой оценки. Публикация рейтингов работы </w:t>
            </w:r>
            <w:r>
              <w:t>Учреждения</w:t>
            </w:r>
          </w:p>
        </w:tc>
      </w:tr>
    </w:tbl>
    <w:p w:rsidR="0069574E" w:rsidRDefault="0069574E" w:rsidP="00A22A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sectPr w:rsidR="0069574E" w:rsidSect="008C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B4DF2"/>
    <w:multiLevelType w:val="hybridMultilevel"/>
    <w:tmpl w:val="1D0A6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F8C"/>
    <w:rsid w:val="00003E96"/>
    <w:rsid w:val="000061F7"/>
    <w:rsid w:val="00006569"/>
    <w:rsid w:val="00006E25"/>
    <w:rsid w:val="00007173"/>
    <w:rsid w:val="0001005B"/>
    <w:rsid w:val="00010965"/>
    <w:rsid w:val="00014625"/>
    <w:rsid w:val="00015914"/>
    <w:rsid w:val="0001612F"/>
    <w:rsid w:val="0001621D"/>
    <w:rsid w:val="000165B1"/>
    <w:rsid w:val="00016732"/>
    <w:rsid w:val="0001682A"/>
    <w:rsid w:val="00016C3E"/>
    <w:rsid w:val="000178C4"/>
    <w:rsid w:val="00020623"/>
    <w:rsid w:val="00021B56"/>
    <w:rsid w:val="00022669"/>
    <w:rsid w:val="00022B5C"/>
    <w:rsid w:val="00022F4B"/>
    <w:rsid w:val="00022F8E"/>
    <w:rsid w:val="000239B2"/>
    <w:rsid w:val="00023E12"/>
    <w:rsid w:val="00025D7D"/>
    <w:rsid w:val="00026B84"/>
    <w:rsid w:val="000279F7"/>
    <w:rsid w:val="00031191"/>
    <w:rsid w:val="000317C2"/>
    <w:rsid w:val="000319C2"/>
    <w:rsid w:val="000332EC"/>
    <w:rsid w:val="000333DE"/>
    <w:rsid w:val="00033FF0"/>
    <w:rsid w:val="00034221"/>
    <w:rsid w:val="00035524"/>
    <w:rsid w:val="00036277"/>
    <w:rsid w:val="0003679E"/>
    <w:rsid w:val="00037091"/>
    <w:rsid w:val="00037FF4"/>
    <w:rsid w:val="00040CC5"/>
    <w:rsid w:val="0004147C"/>
    <w:rsid w:val="0004151D"/>
    <w:rsid w:val="00041638"/>
    <w:rsid w:val="00041E9E"/>
    <w:rsid w:val="00043A5E"/>
    <w:rsid w:val="00045766"/>
    <w:rsid w:val="0004584E"/>
    <w:rsid w:val="00047509"/>
    <w:rsid w:val="00047B18"/>
    <w:rsid w:val="000501D3"/>
    <w:rsid w:val="00050244"/>
    <w:rsid w:val="00052CA1"/>
    <w:rsid w:val="00053280"/>
    <w:rsid w:val="0005693D"/>
    <w:rsid w:val="000605C3"/>
    <w:rsid w:val="000624CF"/>
    <w:rsid w:val="0006302F"/>
    <w:rsid w:val="00063706"/>
    <w:rsid w:val="00064730"/>
    <w:rsid w:val="00064D49"/>
    <w:rsid w:val="00065D09"/>
    <w:rsid w:val="00066032"/>
    <w:rsid w:val="000660F9"/>
    <w:rsid w:val="00067883"/>
    <w:rsid w:val="0007027A"/>
    <w:rsid w:val="00070C30"/>
    <w:rsid w:val="00071514"/>
    <w:rsid w:val="0007185B"/>
    <w:rsid w:val="00072D96"/>
    <w:rsid w:val="00073B9A"/>
    <w:rsid w:val="0007431E"/>
    <w:rsid w:val="00074E65"/>
    <w:rsid w:val="000761D4"/>
    <w:rsid w:val="000769EF"/>
    <w:rsid w:val="00076E4E"/>
    <w:rsid w:val="00077E49"/>
    <w:rsid w:val="0008350E"/>
    <w:rsid w:val="00083828"/>
    <w:rsid w:val="0008619A"/>
    <w:rsid w:val="00087C64"/>
    <w:rsid w:val="00087E16"/>
    <w:rsid w:val="000920E2"/>
    <w:rsid w:val="00094DE5"/>
    <w:rsid w:val="00094F5A"/>
    <w:rsid w:val="00095DB3"/>
    <w:rsid w:val="00095DDF"/>
    <w:rsid w:val="00095ED8"/>
    <w:rsid w:val="00096A9F"/>
    <w:rsid w:val="000A011E"/>
    <w:rsid w:val="000A10A3"/>
    <w:rsid w:val="000A1124"/>
    <w:rsid w:val="000A15DC"/>
    <w:rsid w:val="000A259B"/>
    <w:rsid w:val="000A3402"/>
    <w:rsid w:val="000A372B"/>
    <w:rsid w:val="000A3EF2"/>
    <w:rsid w:val="000A52DB"/>
    <w:rsid w:val="000A58F0"/>
    <w:rsid w:val="000A5AFA"/>
    <w:rsid w:val="000A5E6F"/>
    <w:rsid w:val="000A67C8"/>
    <w:rsid w:val="000A7B66"/>
    <w:rsid w:val="000A7C7C"/>
    <w:rsid w:val="000B0520"/>
    <w:rsid w:val="000B1347"/>
    <w:rsid w:val="000B1690"/>
    <w:rsid w:val="000B1A01"/>
    <w:rsid w:val="000B1A50"/>
    <w:rsid w:val="000B2ABF"/>
    <w:rsid w:val="000B343F"/>
    <w:rsid w:val="000B35F6"/>
    <w:rsid w:val="000B371D"/>
    <w:rsid w:val="000B4385"/>
    <w:rsid w:val="000B548D"/>
    <w:rsid w:val="000C04E6"/>
    <w:rsid w:val="000C0AE9"/>
    <w:rsid w:val="000C2879"/>
    <w:rsid w:val="000C2B24"/>
    <w:rsid w:val="000C31BD"/>
    <w:rsid w:val="000C3DDC"/>
    <w:rsid w:val="000C4161"/>
    <w:rsid w:val="000C4CA7"/>
    <w:rsid w:val="000C4CF9"/>
    <w:rsid w:val="000C6138"/>
    <w:rsid w:val="000C66DB"/>
    <w:rsid w:val="000C6921"/>
    <w:rsid w:val="000C7CED"/>
    <w:rsid w:val="000D1A1D"/>
    <w:rsid w:val="000D2405"/>
    <w:rsid w:val="000D25A7"/>
    <w:rsid w:val="000D28D8"/>
    <w:rsid w:val="000D3116"/>
    <w:rsid w:val="000D4EE2"/>
    <w:rsid w:val="000D58E4"/>
    <w:rsid w:val="000D5D9E"/>
    <w:rsid w:val="000D72D9"/>
    <w:rsid w:val="000D761B"/>
    <w:rsid w:val="000E03BE"/>
    <w:rsid w:val="000E0D37"/>
    <w:rsid w:val="000E270E"/>
    <w:rsid w:val="000E42E1"/>
    <w:rsid w:val="000E53E6"/>
    <w:rsid w:val="000E5642"/>
    <w:rsid w:val="000F22CF"/>
    <w:rsid w:val="000F2AFD"/>
    <w:rsid w:val="000F3AF0"/>
    <w:rsid w:val="000F406F"/>
    <w:rsid w:val="000F4D57"/>
    <w:rsid w:val="000F5DCF"/>
    <w:rsid w:val="000F6D70"/>
    <w:rsid w:val="000F7B4D"/>
    <w:rsid w:val="000F7B77"/>
    <w:rsid w:val="000F7D49"/>
    <w:rsid w:val="000F7DFB"/>
    <w:rsid w:val="001007F8"/>
    <w:rsid w:val="0010269F"/>
    <w:rsid w:val="00102815"/>
    <w:rsid w:val="00105341"/>
    <w:rsid w:val="0010629C"/>
    <w:rsid w:val="00107692"/>
    <w:rsid w:val="00107F86"/>
    <w:rsid w:val="00111436"/>
    <w:rsid w:val="001115AC"/>
    <w:rsid w:val="00111D03"/>
    <w:rsid w:val="0011287C"/>
    <w:rsid w:val="00112C51"/>
    <w:rsid w:val="00113B1C"/>
    <w:rsid w:val="0011716D"/>
    <w:rsid w:val="00117AFE"/>
    <w:rsid w:val="00120B1E"/>
    <w:rsid w:val="00120B46"/>
    <w:rsid w:val="001220C6"/>
    <w:rsid w:val="0012223E"/>
    <w:rsid w:val="00122DDB"/>
    <w:rsid w:val="001244AD"/>
    <w:rsid w:val="00125160"/>
    <w:rsid w:val="0012524E"/>
    <w:rsid w:val="00125775"/>
    <w:rsid w:val="00125FE0"/>
    <w:rsid w:val="00126855"/>
    <w:rsid w:val="00126B65"/>
    <w:rsid w:val="00127A63"/>
    <w:rsid w:val="001302AE"/>
    <w:rsid w:val="001304CD"/>
    <w:rsid w:val="0013208A"/>
    <w:rsid w:val="0013246C"/>
    <w:rsid w:val="00132500"/>
    <w:rsid w:val="00132938"/>
    <w:rsid w:val="0013374D"/>
    <w:rsid w:val="00133F1D"/>
    <w:rsid w:val="0013427C"/>
    <w:rsid w:val="001368DD"/>
    <w:rsid w:val="00136E59"/>
    <w:rsid w:val="00137098"/>
    <w:rsid w:val="00140017"/>
    <w:rsid w:val="0014179B"/>
    <w:rsid w:val="0014193A"/>
    <w:rsid w:val="001421F1"/>
    <w:rsid w:val="00142294"/>
    <w:rsid w:val="00142541"/>
    <w:rsid w:val="00142567"/>
    <w:rsid w:val="0014276D"/>
    <w:rsid w:val="00143D20"/>
    <w:rsid w:val="00143FC1"/>
    <w:rsid w:val="00145143"/>
    <w:rsid w:val="00146DD3"/>
    <w:rsid w:val="001474D0"/>
    <w:rsid w:val="001479C4"/>
    <w:rsid w:val="00147F09"/>
    <w:rsid w:val="00147F62"/>
    <w:rsid w:val="0015076B"/>
    <w:rsid w:val="00150F2E"/>
    <w:rsid w:val="001512B2"/>
    <w:rsid w:val="001512E3"/>
    <w:rsid w:val="00151CD8"/>
    <w:rsid w:val="0015245E"/>
    <w:rsid w:val="00154A2F"/>
    <w:rsid w:val="001563B6"/>
    <w:rsid w:val="00157A8D"/>
    <w:rsid w:val="00160099"/>
    <w:rsid w:val="00160F47"/>
    <w:rsid w:val="00161976"/>
    <w:rsid w:val="00162187"/>
    <w:rsid w:val="00162B07"/>
    <w:rsid w:val="00163399"/>
    <w:rsid w:val="0016385D"/>
    <w:rsid w:val="001640C2"/>
    <w:rsid w:val="00164E1F"/>
    <w:rsid w:val="00165483"/>
    <w:rsid w:val="00165759"/>
    <w:rsid w:val="00167267"/>
    <w:rsid w:val="00167664"/>
    <w:rsid w:val="0017028E"/>
    <w:rsid w:val="00170EE7"/>
    <w:rsid w:val="00172AFC"/>
    <w:rsid w:val="00172B51"/>
    <w:rsid w:val="00172D1A"/>
    <w:rsid w:val="00173E99"/>
    <w:rsid w:val="00174219"/>
    <w:rsid w:val="00174EB7"/>
    <w:rsid w:val="00175841"/>
    <w:rsid w:val="0017603D"/>
    <w:rsid w:val="0017637C"/>
    <w:rsid w:val="00176572"/>
    <w:rsid w:val="00176D80"/>
    <w:rsid w:val="00180507"/>
    <w:rsid w:val="00180C18"/>
    <w:rsid w:val="00181457"/>
    <w:rsid w:val="00181F79"/>
    <w:rsid w:val="00182912"/>
    <w:rsid w:val="00183AEA"/>
    <w:rsid w:val="001843D6"/>
    <w:rsid w:val="0018592D"/>
    <w:rsid w:val="0018600D"/>
    <w:rsid w:val="001874DB"/>
    <w:rsid w:val="00187693"/>
    <w:rsid w:val="001919E7"/>
    <w:rsid w:val="00192A5C"/>
    <w:rsid w:val="00192E55"/>
    <w:rsid w:val="00195D05"/>
    <w:rsid w:val="001A0082"/>
    <w:rsid w:val="001A0DAE"/>
    <w:rsid w:val="001A1026"/>
    <w:rsid w:val="001A12ED"/>
    <w:rsid w:val="001A2686"/>
    <w:rsid w:val="001A2AF2"/>
    <w:rsid w:val="001A3361"/>
    <w:rsid w:val="001A3EBF"/>
    <w:rsid w:val="001A464B"/>
    <w:rsid w:val="001A5554"/>
    <w:rsid w:val="001A67BE"/>
    <w:rsid w:val="001A73A2"/>
    <w:rsid w:val="001A76B6"/>
    <w:rsid w:val="001A7F37"/>
    <w:rsid w:val="001B0852"/>
    <w:rsid w:val="001B1975"/>
    <w:rsid w:val="001B2A19"/>
    <w:rsid w:val="001B3D79"/>
    <w:rsid w:val="001B3F4D"/>
    <w:rsid w:val="001B4069"/>
    <w:rsid w:val="001B463D"/>
    <w:rsid w:val="001B467D"/>
    <w:rsid w:val="001B4AC4"/>
    <w:rsid w:val="001B4AED"/>
    <w:rsid w:val="001B6C79"/>
    <w:rsid w:val="001B7115"/>
    <w:rsid w:val="001B760B"/>
    <w:rsid w:val="001C18E3"/>
    <w:rsid w:val="001C21CF"/>
    <w:rsid w:val="001C2333"/>
    <w:rsid w:val="001C40DB"/>
    <w:rsid w:val="001C4E79"/>
    <w:rsid w:val="001C5156"/>
    <w:rsid w:val="001C7350"/>
    <w:rsid w:val="001C7B99"/>
    <w:rsid w:val="001D0825"/>
    <w:rsid w:val="001D1691"/>
    <w:rsid w:val="001D417E"/>
    <w:rsid w:val="001D4295"/>
    <w:rsid w:val="001D52E1"/>
    <w:rsid w:val="001D5568"/>
    <w:rsid w:val="001D598E"/>
    <w:rsid w:val="001D6395"/>
    <w:rsid w:val="001D72E0"/>
    <w:rsid w:val="001E0DED"/>
    <w:rsid w:val="001E168F"/>
    <w:rsid w:val="001E1D3A"/>
    <w:rsid w:val="001E2CE9"/>
    <w:rsid w:val="001E3420"/>
    <w:rsid w:val="001E36A7"/>
    <w:rsid w:val="001E4C18"/>
    <w:rsid w:val="001E6E19"/>
    <w:rsid w:val="001E72B4"/>
    <w:rsid w:val="001E7F6B"/>
    <w:rsid w:val="001F0E8F"/>
    <w:rsid w:val="001F0EF2"/>
    <w:rsid w:val="001F1A20"/>
    <w:rsid w:val="001F31D7"/>
    <w:rsid w:val="001F39BC"/>
    <w:rsid w:val="001F3C1E"/>
    <w:rsid w:val="001F3CB8"/>
    <w:rsid w:val="001F444B"/>
    <w:rsid w:val="001F482B"/>
    <w:rsid w:val="001F5457"/>
    <w:rsid w:val="001F583A"/>
    <w:rsid w:val="001F65BC"/>
    <w:rsid w:val="001F6717"/>
    <w:rsid w:val="002000D5"/>
    <w:rsid w:val="0020148B"/>
    <w:rsid w:val="00201742"/>
    <w:rsid w:val="00202CE0"/>
    <w:rsid w:val="00203CA8"/>
    <w:rsid w:val="0020415F"/>
    <w:rsid w:val="00204660"/>
    <w:rsid w:val="002049DC"/>
    <w:rsid w:val="002059A9"/>
    <w:rsid w:val="0020606F"/>
    <w:rsid w:val="002075DF"/>
    <w:rsid w:val="0020779A"/>
    <w:rsid w:val="002102DA"/>
    <w:rsid w:val="00210FB5"/>
    <w:rsid w:val="00211644"/>
    <w:rsid w:val="002161CC"/>
    <w:rsid w:val="00216A88"/>
    <w:rsid w:val="00216E05"/>
    <w:rsid w:val="00220B54"/>
    <w:rsid w:val="00220BCF"/>
    <w:rsid w:val="00222F3B"/>
    <w:rsid w:val="00222FF6"/>
    <w:rsid w:val="002239E7"/>
    <w:rsid w:val="002239FB"/>
    <w:rsid w:val="00223F0D"/>
    <w:rsid w:val="0022411C"/>
    <w:rsid w:val="002242B6"/>
    <w:rsid w:val="00224344"/>
    <w:rsid w:val="00224863"/>
    <w:rsid w:val="00225499"/>
    <w:rsid w:val="00225E0C"/>
    <w:rsid w:val="002302C0"/>
    <w:rsid w:val="0023097A"/>
    <w:rsid w:val="0023164C"/>
    <w:rsid w:val="00236498"/>
    <w:rsid w:val="00236B9C"/>
    <w:rsid w:val="00241A6A"/>
    <w:rsid w:val="00241D1F"/>
    <w:rsid w:val="00242224"/>
    <w:rsid w:val="00244D6F"/>
    <w:rsid w:val="00245092"/>
    <w:rsid w:val="00245E2B"/>
    <w:rsid w:val="00250235"/>
    <w:rsid w:val="00251D1C"/>
    <w:rsid w:val="002528D8"/>
    <w:rsid w:val="002529BF"/>
    <w:rsid w:val="00252D9F"/>
    <w:rsid w:val="00253103"/>
    <w:rsid w:val="00255C02"/>
    <w:rsid w:val="00256DC4"/>
    <w:rsid w:val="002579D3"/>
    <w:rsid w:val="00257AF5"/>
    <w:rsid w:val="00257D47"/>
    <w:rsid w:val="00261F2B"/>
    <w:rsid w:val="00262467"/>
    <w:rsid w:val="00262725"/>
    <w:rsid w:val="00262DE4"/>
    <w:rsid w:val="00263A0F"/>
    <w:rsid w:val="00263D7C"/>
    <w:rsid w:val="0026423A"/>
    <w:rsid w:val="00264D55"/>
    <w:rsid w:val="00265375"/>
    <w:rsid w:val="00265572"/>
    <w:rsid w:val="00267697"/>
    <w:rsid w:val="00270E89"/>
    <w:rsid w:val="0027106A"/>
    <w:rsid w:val="002717C7"/>
    <w:rsid w:val="002742F7"/>
    <w:rsid w:val="0027456D"/>
    <w:rsid w:val="00275491"/>
    <w:rsid w:val="00275C0E"/>
    <w:rsid w:val="0027633A"/>
    <w:rsid w:val="0027639A"/>
    <w:rsid w:val="00276B4F"/>
    <w:rsid w:val="002777BF"/>
    <w:rsid w:val="00277C55"/>
    <w:rsid w:val="00277CAD"/>
    <w:rsid w:val="00277F44"/>
    <w:rsid w:val="00280931"/>
    <w:rsid w:val="00280E8C"/>
    <w:rsid w:val="002810C2"/>
    <w:rsid w:val="002817DD"/>
    <w:rsid w:val="0028192B"/>
    <w:rsid w:val="0028209B"/>
    <w:rsid w:val="0028262B"/>
    <w:rsid w:val="002832D0"/>
    <w:rsid w:val="00283504"/>
    <w:rsid w:val="00283CDD"/>
    <w:rsid w:val="002845D0"/>
    <w:rsid w:val="00285CF2"/>
    <w:rsid w:val="0028733B"/>
    <w:rsid w:val="00287AC3"/>
    <w:rsid w:val="002907D1"/>
    <w:rsid w:val="00290997"/>
    <w:rsid w:val="00290B62"/>
    <w:rsid w:val="00291707"/>
    <w:rsid w:val="002924FE"/>
    <w:rsid w:val="0029383C"/>
    <w:rsid w:val="00293E23"/>
    <w:rsid w:val="002943A5"/>
    <w:rsid w:val="002945E9"/>
    <w:rsid w:val="002949C9"/>
    <w:rsid w:val="00297540"/>
    <w:rsid w:val="00297F92"/>
    <w:rsid w:val="00297FDB"/>
    <w:rsid w:val="002A02E3"/>
    <w:rsid w:val="002A0CFF"/>
    <w:rsid w:val="002A173D"/>
    <w:rsid w:val="002A1F92"/>
    <w:rsid w:val="002A2621"/>
    <w:rsid w:val="002A3152"/>
    <w:rsid w:val="002A3AC4"/>
    <w:rsid w:val="002A4F0E"/>
    <w:rsid w:val="002A6243"/>
    <w:rsid w:val="002A7D68"/>
    <w:rsid w:val="002B0479"/>
    <w:rsid w:val="002B34AA"/>
    <w:rsid w:val="002B3B9B"/>
    <w:rsid w:val="002B4C3B"/>
    <w:rsid w:val="002B4C8F"/>
    <w:rsid w:val="002B73D8"/>
    <w:rsid w:val="002C057F"/>
    <w:rsid w:val="002C22E8"/>
    <w:rsid w:val="002C23CE"/>
    <w:rsid w:val="002C303D"/>
    <w:rsid w:val="002C37DB"/>
    <w:rsid w:val="002C4E67"/>
    <w:rsid w:val="002C595A"/>
    <w:rsid w:val="002D090D"/>
    <w:rsid w:val="002D16DC"/>
    <w:rsid w:val="002D2563"/>
    <w:rsid w:val="002D3A5B"/>
    <w:rsid w:val="002D3BCB"/>
    <w:rsid w:val="002D3C5E"/>
    <w:rsid w:val="002D4173"/>
    <w:rsid w:val="002D4C87"/>
    <w:rsid w:val="002D51CA"/>
    <w:rsid w:val="002D7469"/>
    <w:rsid w:val="002E06FD"/>
    <w:rsid w:val="002E071E"/>
    <w:rsid w:val="002E0F09"/>
    <w:rsid w:val="002E0FA1"/>
    <w:rsid w:val="002E1876"/>
    <w:rsid w:val="002E1F0D"/>
    <w:rsid w:val="002E214E"/>
    <w:rsid w:val="002E4743"/>
    <w:rsid w:val="002E4FFD"/>
    <w:rsid w:val="002E5B22"/>
    <w:rsid w:val="002E5E3F"/>
    <w:rsid w:val="002E5F48"/>
    <w:rsid w:val="002E6A54"/>
    <w:rsid w:val="002E7543"/>
    <w:rsid w:val="002F10DA"/>
    <w:rsid w:val="002F12DC"/>
    <w:rsid w:val="002F1B1A"/>
    <w:rsid w:val="002F3667"/>
    <w:rsid w:val="002F629C"/>
    <w:rsid w:val="002F6435"/>
    <w:rsid w:val="0030032E"/>
    <w:rsid w:val="0030142B"/>
    <w:rsid w:val="00302315"/>
    <w:rsid w:val="00302DB7"/>
    <w:rsid w:val="00303ECF"/>
    <w:rsid w:val="00304480"/>
    <w:rsid w:val="00305002"/>
    <w:rsid w:val="0030589E"/>
    <w:rsid w:val="0031041C"/>
    <w:rsid w:val="00310CF2"/>
    <w:rsid w:val="003112A3"/>
    <w:rsid w:val="00311622"/>
    <w:rsid w:val="00311F53"/>
    <w:rsid w:val="00313676"/>
    <w:rsid w:val="00315197"/>
    <w:rsid w:val="00315844"/>
    <w:rsid w:val="00315CFC"/>
    <w:rsid w:val="0031625B"/>
    <w:rsid w:val="0031628F"/>
    <w:rsid w:val="00316C58"/>
    <w:rsid w:val="00316FEE"/>
    <w:rsid w:val="003172F8"/>
    <w:rsid w:val="003175B8"/>
    <w:rsid w:val="00323127"/>
    <w:rsid w:val="003231B3"/>
    <w:rsid w:val="00323655"/>
    <w:rsid w:val="003243D0"/>
    <w:rsid w:val="00324423"/>
    <w:rsid w:val="00324829"/>
    <w:rsid w:val="00325442"/>
    <w:rsid w:val="00325B1E"/>
    <w:rsid w:val="003268F5"/>
    <w:rsid w:val="0032758F"/>
    <w:rsid w:val="00327EBF"/>
    <w:rsid w:val="0033046E"/>
    <w:rsid w:val="0033092F"/>
    <w:rsid w:val="00330BB8"/>
    <w:rsid w:val="00331E79"/>
    <w:rsid w:val="00332319"/>
    <w:rsid w:val="00332C1C"/>
    <w:rsid w:val="00333906"/>
    <w:rsid w:val="00333A7E"/>
    <w:rsid w:val="00333ADC"/>
    <w:rsid w:val="0033587E"/>
    <w:rsid w:val="00336294"/>
    <w:rsid w:val="00340AFF"/>
    <w:rsid w:val="00341B9F"/>
    <w:rsid w:val="00342E02"/>
    <w:rsid w:val="00343C7B"/>
    <w:rsid w:val="00344120"/>
    <w:rsid w:val="00344C95"/>
    <w:rsid w:val="00345A55"/>
    <w:rsid w:val="00350C6F"/>
    <w:rsid w:val="00351167"/>
    <w:rsid w:val="00351479"/>
    <w:rsid w:val="003524CD"/>
    <w:rsid w:val="00353196"/>
    <w:rsid w:val="003539EE"/>
    <w:rsid w:val="00353D31"/>
    <w:rsid w:val="003551DB"/>
    <w:rsid w:val="0035531F"/>
    <w:rsid w:val="00355728"/>
    <w:rsid w:val="00356375"/>
    <w:rsid w:val="00357241"/>
    <w:rsid w:val="0035766C"/>
    <w:rsid w:val="00360C84"/>
    <w:rsid w:val="00360C93"/>
    <w:rsid w:val="00360CEF"/>
    <w:rsid w:val="003619AA"/>
    <w:rsid w:val="00361C52"/>
    <w:rsid w:val="00361D8B"/>
    <w:rsid w:val="0036286F"/>
    <w:rsid w:val="00365463"/>
    <w:rsid w:val="00365DDE"/>
    <w:rsid w:val="003661BE"/>
    <w:rsid w:val="003662C9"/>
    <w:rsid w:val="00366B21"/>
    <w:rsid w:val="00367342"/>
    <w:rsid w:val="00367C36"/>
    <w:rsid w:val="0037097F"/>
    <w:rsid w:val="00371A18"/>
    <w:rsid w:val="003721C5"/>
    <w:rsid w:val="00372A75"/>
    <w:rsid w:val="00373004"/>
    <w:rsid w:val="00375616"/>
    <w:rsid w:val="00375706"/>
    <w:rsid w:val="003765BD"/>
    <w:rsid w:val="00376D71"/>
    <w:rsid w:val="00376E32"/>
    <w:rsid w:val="00377ECC"/>
    <w:rsid w:val="003831D5"/>
    <w:rsid w:val="003834DA"/>
    <w:rsid w:val="003847A6"/>
    <w:rsid w:val="00384A1C"/>
    <w:rsid w:val="00384A52"/>
    <w:rsid w:val="00384ED0"/>
    <w:rsid w:val="00385D5F"/>
    <w:rsid w:val="0038606C"/>
    <w:rsid w:val="00387035"/>
    <w:rsid w:val="00387071"/>
    <w:rsid w:val="0038730C"/>
    <w:rsid w:val="003900DD"/>
    <w:rsid w:val="00390189"/>
    <w:rsid w:val="00390308"/>
    <w:rsid w:val="003918BE"/>
    <w:rsid w:val="003922D6"/>
    <w:rsid w:val="00393637"/>
    <w:rsid w:val="00393A1F"/>
    <w:rsid w:val="003941FF"/>
    <w:rsid w:val="00395730"/>
    <w:rsid w:val="00395EC9"/>
    <w:rsid w:val="0039614E"/>
    <w:rsid w:val="003977F2"/>
    <w:rsid w:val="00397EF3"/>
    <w:rsid w:val="003A00DB"/>
    <w:rsid w:val="003A18BE"/>
    <w:rsid w:val="003A20BF"/>
    <w:rsid w:val="003A22FD"/>
    <w:rsid w:val="003A26B3"/>
    <w:rsid w:val="003A3446"/>
    <w:rsid w:val="003A49A6"/>
    <w:rsid w:val="003A6CF4"/>
    <w:rsid w:val="003A7ECA"/>
    <w:rsid w:val="003B34F9"/>
    <w:rsid w:val="003B358B"/>
    <w:rsid w:val="003B3B8D"/>
    <w:rsid w:val="003B50D1"/>
    <w:rsid w:val="003B6292"/>
    <w:rsid w:val="003C0294"/>
    <w:rsid w:val="003C07BF"/>
    <w:rsid w:val="003C0E1F"/>
    <w:rsid w:val="003C27B6"/>
    <w:rsid w:val="003C3820"/>
    <w:rsid w:val="003C4897"/>
    <w:rsid w:val="003C4B48"/>
    <w:rsid w:val="003C4C74"/>
    <w:rsid w:val="003C4CB9"/>
    <w:rsid w:val="003C548B"/>
    <w:rsid w:val="003C5663"/>
    <w:rsid w:val="003C5803"/>
    <w:rsid w:val="003C6049"/>
    <w:rsid w:val="003C6445"/>
    <w:rsid w:val="003C74D1"/>
    <w:rsid w:val="003C7B45"/>
    <w:rsid w:val="003C7EEA"/>
    <w:rsid w:val="003D1720"/>
    <w:rsid w:val="003D2813"/>
    <w:rsid w:val="003D513F"/>
    <w:rsid w:val="003D5190"/>
    <w:rsid w:val="003D51E4"/>
    <w:rsid w:val="003D566E"/>
    <w:rsid w:val="003D5A2F"/>
    <w:rsid w:val="003D614C"/>
    <w:rsid w:val="003D78E6"/>
    <w:rsid w:val="003E00AD"/>
    <w:rsid w:val="003E0AB5"/>
    <w:rsid w:val="003E0CD7"/>
    <w:rsid w:val="003E0DBC"/>
    <w:rsid w:val="003E10DA"/>
    <w:rsid w:val="003E21EA"/>
    <w:rsid w:val="003E29DF"/>
    <w:rsid w:val="003E344A"/>
    <w:rsid w:val="003E4BC2"/>
    <w:rsid w:val="003E5280"/>
    <w:rsid w:val="003E5A02"/>
    <w:rsid w:val="003E5D24"/>
    <w:rsid w:val="003E6769"/>
    <w:rsid w:val="003E6794"/>
    <w:rsid w:val="003E680A"/>
    <w:rsid w:val="003E6FE0"/>
    <w:rsid w:val="003E7A1D"/>
    <w:rsid w:val="003F03ED"/>
    <w:rsid w:val="003F03F8"/>
    <w:rsid w:val="003F07BE"/>
    <w:rsid w:val="003F0DB3"/>
    <w:rsid w:val="003F0DDD"/>
    <w:rsid w:val="003F2C0D"/>
    <w:rsid w:val="003F358C"/>
    <w:rsid w:val="003F397E"/>
    <w:rsid w:val="003F3A8E"/>
    <w:rsid w:val="003F49D5"/>
    <w:rsid w:val="003F5E03"/>
    <w:rsid w:val="003F622D"/>
    <w:rsid w:val="003F6247"/>
    <w:rsid w:val="003F7288"/>
    <w:rsid w:val="00401CAA"/>
    <w:rsid w:val="004023A9"/>
    <w:rsid w:val="00402B03"/>
    <w:rsid w:val="00403011"/>
    <w:rsid w:val="00403334"/>
    <w:rsid w:val="00403DB1"/>
    <w:rsid w:val="00405A0F"/>
    <w:rsid w:val="00405B1D"/>
    <w:rsid w:val="0040616E"/>
    <w:rsid w:val="004061F6"/>
    <w:rsid w:val="00406798"/>
    <w:rsid w:val="00407BF3"/>
    <w:rsid w:val="00410472"/>
    <w:rsid w:val="0041056C"/>
    <w:rsid w:val="004109BD"/>
    <w:rsid w:val="0041139D"/>
    <w:rsid w:val="00412873"/>
    <w:rsid w:val="00412975"/>
    <w:rsid w:val="00412EF4"/>
    <w:rsid w:val="00413FA4"/>
    <w:rsid w:val="004148DE"/>
    <w:rsid w:val="004150A2"/>
    <w:rsid w:val="004151AC"/>
    <w:rsid w:val="00415B4B"/>
    <w:rsid w:val="00416B66"/>
    <w:rsid w:val="00416E43"/>
    <w:rsid w:val="0042026C"/>
    <w:rsid w:val="00420777"/>
    <w:rsid w:val="00420908"/>
    <w:rsid w:val="00420CB8"/>
    <w:rsid w:val="004217E4"/>
    <w:rsid w:val="00423689"/>
    <w:rsid w:val="00423975"/>
    <w:rsid w:val="00423B36"/>
    <w:rsid w:val="004249EC"/>
    <w:rsid w:val="00424D9A"/>
    <w:rsid w:val="00426557"/>
    <w:rsid w:val="00427E32"/>
    <w:rsid w:val="00430636"/>
    <w:rsid w:val="00430775"/>
    <w:rsid w:val="00430AD9"/>
    <w:rsid w:val="00430E70"/>
    <w:rsid w:val="00430FD4"/>
    <w:rsid w:val="00433636"/>
    <w:rsid w:val="0043385C"/>
    <w:rsid w:val="00433B97"/>
    <w:rsid w:val="00435FFA"/>
    <w:rsid w:val="00436942"/>
    <w:rsid w:val="00436AA8"/>
    <w:rsid w:val="00442427"/>
    <w:rsid w:val="00442ED4"/>
    <w:rsid w:val="00442F9E"/>
    <w:rsid w:val="00443AD1"/>
    <w:rsid w:val="00443F60"/>
    <w:rsid w:val="00444D15"/>
    <w:rsid w:val="00445BC5"/>
    <w:rsid w:val="00450297"/>
    <w:rsid w:val="004502AA"/>
    <w:rsid w:val="004509B3"/>
    <w:rsid w:val="00451228"/>
    <w:rsid w:val="004517B6"/>
    <w:rsid w:val="00451DCF"/>
    <w:rsid w:val="00452662"/>
    <w:rsid w:val="00452BB3"/>
    <w:rsid w:val="00453E92"/>
    <w:rsid w:val="00454702"/>
    <w:rsid w:val="004559B6"/>
    <w:rsid w:val="00455D68"/>
    <w:rsid w:val="00456C28"/>
    <w:rsid w:val="00457AC7"/>
    <w:rsid w:val="00457F7D"/>
    <w:rsid w:val="00460B13"/>
    <w:rsid w:val="00460D06"/>
    <w:rsid w:val="00461765"/>
    <w:rsid w:val="00461C6A"/>
    <w:rsid w:val="00462448"/>
    <w:rsid w:val="00462D77"/>
    <w:rsid w:val="00463A1A"/>
    <w:rsid w:val="00464648"/>
    <w:rsid w:val="004657C5"/>
    <w:rsid w:val="00465C34"/>
    <w:rsid w:val="0046611A"/>
    <w:rsid w:val="00466BE5"/>
    <w:rsid w:val="00467200"/>
    <w:rsid w:val="00467FBE"/>
    <w:rsid w:val="00470B5B"/>
    <w:rsid w:val="00470CDC"/>
    <w:rsid w:val="004719F4"/>
    <w:rsid w:val="0047252A"/>
    <w:rsid w:val="00473591"/>
    <w:rsid w:val="00473A05"/>
    <w:rsid w:val="00473B10"/>
    <w:rsid w:val="00476634"/>
    <w:rsid w:val="00477231"/>
    <w:rsid w:val="00477A0F"/>
    <w:rsid w:val="004801FB"/>
    <w:rsid w:val="004805DA"/>
    <w:rsid w:val="00480DB1"/>
    <w:rsid w:val="00480E4D"/>
    <w:rsid w:val="0048142E"/>
    <w:rsid w:val="0048194B"/>
    <w:rsid w:val="00483DAF"/>
    <w:rsid w:val="00484600"/>
    <w:rsid w:val="00484E6D"/>
    <w:rsid w:val="00485186"/>
    <w:rsid w:val="0048541F"/>
    <w:rsid w:val="00485481"/>
    <w:rsid w:val="004864D7"/>
    <w:rsid w:val="00486F76"/>
    <w:rsid w:val="00487371"/>
    <w:rsid w:val="0048754F"/>
    <w:rsid w:val="004903F3"/>
    <w:rsid w:val="00490C63"/>
    <w:rsid w:val="0049114E"/>
    <w:rsid w:val="00491319"/>
    <w:rsid w:val="004929DA"/>
    <w:rsid w:val="004929F7"/>
    <w:rsid w:val="004932AF"/>
    <w:rsid w:val="00493488"/>
    <w:rsid w:val="00493D20"/>
    <w:rsid w:val="00494584"/>
    <w:rsid w:val="00494A40"/>
    <w:rsid w:val="004956FB"/>
    <w:rsid w:val="00496D33"/>
    <w:rsid w:val="0049755B"/>
    <w:rsid w:val="004A0050"/>
    <w:rsid w:val="004A058C"/>
    <w:rsid w:val="004A0B27"/>
    <w:rsid w:val="004A21E3"/>
    <w:rsid w:val="004A29B3"/>
    <w:rsid w:val="004A3355"/>
    <w:rsid w:val="004A40F6"/>
    <w:rsid w:val="004A4A54"/>
    <w:rsid w:val="004A5980"/>
    <w:rsid w:val="004A5AB2"/>
    <w:rsid w:val="004A6951"/>
    <w:rsid w:val="004A6ABE"/>
    <w:rsid w:val="004A79F0"/>
    <w:rsid w:val="004A7AC0"/>
    <w:rsid w:val="004A7DE1"/>
    <w:rsid w:val="004B2D3E"/>
    <w:rsid w:val="004B2D56"/>
    <w:rsid w:val="004B3DEC"/>
    <w:rsid w:val="004B3FFE"/>
    <w:rsid w:val="004B6524"/>
    <w:rsid w:val="004B66A8"/>
    <w:rsid w:val="004B682C"/>
    <w:rsid w:val="004B71A9"/>
    <w:rsid w:val="004B72B2"/>
    <w:rsid w:val="004B79BF"/>
    <w:rsid w:val="004C06E2"/>
    <w:rsid w:val="004C09D4"/>
    <w:rsid w:val="004C13A6"/>
    <w:rsid w:val="004C1731"/>
    <w:rsid w:val="004C19EB"/>
    <w:rsid w:val="004C1A42"/>
    <w:rsid w:val="004C1C83"/>
    <w:rsid w:val="004C2C0F"/>
    <w:rsid w:val="004C4892"/>
    <w:rsid w:val="004C5271"/>
    <w:rsid w:val="004C5940"/>
    <w:rsid w:val="004C6738"/>
    <w:rsid w:val="004C6923"/>
    <w:rsid w:val="004C6F1A"/>
    <w:rsid w:val="004C7571"/>
    <w:rsid w:val="004C77AF"/>
    <w:rsid w:val="004C7B6D"/>
    <w:rsid w:val="004C7DE0"/>
    <w:rsid w:val="004D1402"/>
    <w:rsid w:val="004D2A0B"/>
    <w:rsid w:val="004D3B4D"/>
    <w:rsid w:val="004D5B22"/>
    <w:rsid w:val="004D662D"/>
    <w:rsid w:val="004D6BA1"/>
    <w:rsid w:val="004D755D"/>
    <w:rsid w:val="004E0F08"/>
    <w:rsid w:val="004E18F1"/>
    <w:rsid w:val="004E4206"/>
    <w:rsid w:val="004E6980"/>
    <w:rsid w:val="004E69AD"/>
    <w:rsid w:val="004E7331"/>
    <w:rsid w:val="004F1F8F"/>
    <w:rsid w:val="004F2345"/>
    <w:rsid w:val="004F2B54"/>
    <w:rsid w:val="004F3E61"/>
    <w:rsid w:val="004F5332"/>
    <w:rsid w:val="004F637F"/>
    <w:rsid w:val="004F6864"/>
    <w:rsid w:val="004F6AAB"/>
    <w:rsid w:val="004F70E5"/>
    <w:rsid w:val="005013F3"/>
    <w:rsid w:val="005019E4"/>
    <w:rsid w:val="00501A55"/>
    <w:rsid w:val="005022AB"/>
    <w:rsid w:val="00502550"/>
    <w:rsid w:val="005036CF"/>
    <w:rsid w:val="00506A25"/>
    <w:rsid w:val="00506CA7"/>
    <w:rsid w:val="00506E27"/>
    <w:rsid w:val="00506FE8"/>
    <w:rsid w:val="00513AA0"/>
    <w:rsid w:val="005149E7"/>
    <w:rsid w:val="005158B5"/>
    <w:rsid w:val="00516D25"/>
    <w:rsid w:val="0051714C"/>
    <w:rsid w:val="00517C9F"/>
    <w:rsid w:val="00521B0F"/>
    <w:rsid w:val="005227E3"/>
    <w:rsid w:val="0052393A"/>
    <w:rsid w:val="005257BD"/>
    <w:rsid w:val="00526FB1"/>
    <w:rsid w:val="005279C5"/>
    <w:rsid w:val="00527DA2"/>
    <w:rsid w:val="005312B7"/>
    <w:rsid w:val="005322E6"/>
    <w:rsid w:val="005348A6"/>
    <w:rsid w:val="00535B7E"/>
    <w:rsid w:val="00535CFB"/>
    <w:rsid w:val="005363FA"/>
    <w:rsid w:val="0053732C"/>
    <w:rsid w:val="00537733"/>
    <w:rsid w:val="00537809"/>
    <w:rsid w:val="00537E6A"/>
    <w:rsid w:val="005414A9"/>
    <w:rsid w:val="00541AF7"/>
    <w:rsid w:val="00541FD7"/>
    <w:rsid w:val="00543B0C"/>
    <w:rsid w:val="00543F96"/>
    <w:rsid w:val="00544165"/>
    <w:rsid w:val="00544285"/>
    <w:rsid w:val="00544A35"/>
    <w:rsid w:val="0054551F"/>
    <w:rsid w:val="0054595E"/>
    <w:rsid w:val="00546491"/>
    <w:rsid w:val="0054698B"/>
    <w:rsid w:val="00546B0A"/>
    <w:rsid w:val="00546EFC"/>
    <w:rsid w:val="00547182"/>
    <w:rsid w:val="005472EB"/>
    <w:rsid w:val="00547CB2"/>
    <w:rsid w:val="005526B1"/>
    <w:rsid w:val="00553404"/>
    <w:rsid w:val="0055346B"/>
    <w:rsid w:val="005535BD"/>
    <w:rsid w:val="00553F85"/>
    <w:rsid w:val="005546FF"/>
    <w:rsid w:val="005553FD"/>
    <w:rsid w:val="0055540F"/>
    <w:rsid w:val="00555444"/>
    <w:rsid w:val="0055574D"/>
    <w:rsid w:val="00555B05"/>
    <w:rsid w:val="005579B2"/>
    <w:rsid w:val="005602A0"/>
    <w:rsid w:val="0056248E"/>
    <w:rsid w:val="005629DC"/>
    <w:rsid w:val="00562AAD"/>
    <w:rsid w:val="0056449F"/>
    <w:rsid w:val="0056465E"/>
    <w:rsid w:val="00564A7F"/>
    <w:rsid w:val="00565AE3"/>
    <w:rsid w:val="0056644E"/>
    <w:rsid w:val="00566881"/>
    <w:rsid w:val="00567C6B"/>
    <w:rsid w:val="00567F6A"/>
    <w:rsid w:val="00573D8C"/>
    <w:rsid w:val="005740B7"/>
    <w:rsid w:val="00574D2C"/>
    <w:rsid w:val="005756E3"/>
    <w:rsid w:val="00576E14"/>
    <w:rsid w:val="00577282"/>
    <w:rsid w:val="00577402"/>
    <w:rsid w:val="005800D7"/>
    <w:rsid w:val="005803D6"/>
    <w:rsid w:val="00585694"/>
    <w:rsid w:val="005856AD"/>
    <w:rsid w:val="00585A10"/>
    <w:rsid w:val="00586338"/>
    <w:rsid w:val="00587BF8"/>
    <w:rsid w:val="00590F10"/>
    <w:rsid w:val="00591F34"/>
    <w:rsid w:val="00592C33"/>
    <w:rsid w:val="00593CA9"/>
    <w:rsid w:val="00594544"/>
    <w:rsid w:val="00594DCA"/>
    <w:rsid w:val="00595B7D"/>
    <w:rsid w:val="005A0007"/>
    <w:rsid w:val="005A01D2"/>
    <w:rsid w:val="005A0D7C"/>
    <w:rsid w:val="005A1414"/>
    <w:rsid w:val="005A18A0"/>
    <w:rsid w:val="005A4CC6"/>
    <w:rsid w:val="005A5063"/>
    <w:rsid w:val="005A5A49"/>
    <w:rsid w:val="005A5ED0"/>
    <w:rsid w:val="005A66A3"/>
    <w:rsid w:val="005B08B2"/>
    <w:rsid w:val="005B0F0B"/>
    <w:rsid w:val="005B1832"/>
    <w:rsid w:val="005B1DC1"/>
    <w:rsid w:val="005B2647"/>
    <w:rsid w:val="005B299D"/>
    <w:rsid w:val="005B337A"/>
    <w:rsid w:val="005B6D7B"/>
    <w:rsid w:val="005B74AF"/>
    <w:rsid w:val="005C03F4"/>
    <w:rsid w:val="005C40B9"/>
    <w:rsid w:val="005C4BF3"/>
    <w:rsid w:val="005C54A4"/>
    <w:rsid w:val="005C6C85"/>
    <w:rsid w:val="005C6EDD"/>
    <w:rsid w:val="005C74F1"/>
    <w:rsid w:val="005C7708"/>
    <w:rsid w:val="005D0AAC"/>
    <w:rsid w:val="005D1588"/>
    <w:rsid w:val="005D17FF"/>
    <w:rsid w:val="005D21CA"/>
    <w:rsid w:val="005D2867"/>
    <w:rsid w:val="005D31D3"/>
    <w:rsid w:val="005D395D"/>
    <w:rsid w:val="005D3DAB"/>
    <w:rsid w:val="005D40D2"/>
    <w:rsid w:val="005D55E5"/>
    <w:rsid w:val="005D5924"/>
    <w:rsid w:val="005D63D8"/>
    <w:rsid w:val="005D64E7"/>
    <w:rsid w:val="005D6E3E"/>
    <w:rsid w:val="005D73B0"/>
    <w:rsid w:val="005D771F"/>
    <w:rsid w:val="005E0506"/>
    <w:rsid w:val="005E1F15"/>
    <w:rsid w:val="005E1FE6"/>
    <w:rsid w:val="005E2A24"/>
    <w:rsid w:val="005E375C"/>
    <w:rsid w:val="005E495D"/>
    <w:rsid w:val="005E4DF5"/>
    <w:rsid w:val="005E594B"/>
    <w:rsid w:val="005E7092"/>
    <w:rsid w:val="005E720B"/>
    <w:rsid w:val="005E729F"/>
    <w:rsid w:val="005E7C16"/>
    <w:rsid w:val="005F026E"/>
    <w:rsid w:val="005F0FB2"/>
    <w:rsid w:val="005F13A3"/>
    <w:rsid w:val="005F1C17"/>
    <w:rsid w:val="005F3038"/>
    <w:rsid w:val="005F5341"/>
    <w:rsid w:val="005F60D8"/>
    <w:rsid w:val="00600130"/>
    <w:rsid w:val="0060076E"/>
    <w:rsid w:val="00602365"/>
    <w:rsid w:val="00602CEC"/>
    <w:rsid w:val="00604AA7"/>
    <w:rsid w:val="00606FF9"/>
    <w:rsid w:val="00607A69"/>
    <w:rsid w:val="00612670"/>
    <w:rsid w:val="0061319E"/>
    <w:rsid w:val="006141E4"/>
    <w:rsid w:val="0061431A"/>
    <w:rsid w:val="00616007"/>
    <w:rsid w:val="00617B70"/>
    <w:rsid w:val="00620B1A"/>
    <w:rsid w:val="006210DB"/>
    <w:rsid w:val="0062123D"/>
    <w:rsid w:val="00621D18"/>
    <w:rsid w:val="00621DC3"/>
    <w:rsid w:val="006224AE"/>
    <w:rsid w:val="00622DAF"/>
    <w:rsid w:val="00623632"/>
    <w:rsid w:val="00624CD9"/>
    <w:rsid w:val="00626269"/>
    <w:rsid w:val="006264A9"/>
    <w:rsid w:val="006267C2"/>
    <w:rsid w:val="006271AE"/>
    <w:rsid w:val="00627DB7"/>
    <w:rsid w:val="0063162F"/>
    <w:rsid w:val="0063249C"/>
    <w:rsid w:val="00633C44"/>
    <w:rsid w:val="00633CB0"/>
    <w:rsid w:val="006365A7"/>
    <w:rsid w:val="00636787"/>
    <w:rsid w:val="00643C7D"/>
    <w:rsid w:val="006501A5"/>
    <w:rsid w:val="00650682"/>
    <w:rsid w:val="00651EF3"/>
    <w:rsid w:val="00653C3A"/>
    <w:rsid w:val="0065482D"/>
    <w:rsid w:val="00655042"/>
    <w:rsid w:val="0065505C"/>
    <w:rsid w:val="006554B5"/>
    <w:rsid w:val="00655FB8"/>
    <w:rsid w:val="0065693E"/>
    <w:rsid w:val="0065738D"/>
    <w:rsid w:val="006577E9"/>
    <w:rsid w:val="00657A2E"/>
    <w:rsid w:val="00657B3A"/>
    <w:rsid w:val="00657F12"/>
    <w:rsid w:val="00660D8C"/>
    <w:rsid w:val="00661121"/>
    <w:rsid w:val="00661271"/>
    <w:rsid w:val="00662F6A"/>
    <w:rsid w:val="00663197"/>
    <w:rsid w:val="00663F22"/>
    <w:rsid w:val="00666562"/>
    <w:rsid w:val="00667969"/>
    <w:rsid w:val="00667B09"/>
    <w:rsid w:val="00670ADC"/>
    <w:rsid w:val="006717DC"/>
    <w:rsid w:val="00671D36"/>
    <w:rsid w:val="00671D7B"/>
    <w:rsid w:val="00671E23"/>
    <w:rsid w:val="00672550"/>
    <w:rsid w:val="00672610"/>
    <w:rsid w:val="00672A9D"/>
    <w:rsid w:val="00675555"/>
    <w:rsid w:val="0067585C"/>
    <w:rsid w:val="00675FC2"/>
    <w:rsid w:val="00675FE4"/>
    <w:rsid w:val="006764CA"/>
    <w:rsid w:val="00676ADA"/>
    <w:rsid w:val="00676DEF"/>
    <w:rsid w:val="0067776F"/>
    <w:rsid w:val="00680377"/>
    <w:rsid w:val="00683E64"/>
    <w:rsid w:val="00684024"/>
    <w:rsid w:val="0068517E"/>
    <w:rsid w:val="00685B16"/>
    <w:rsid w:val="006862E4"/>
    <w:rsid w:val="00686710"/>
    <w:rsid w:val="006871D3"/>
    <w:rsid w:val="00687E39"/>
    <w:rsid w:val="0069227D"/>
    <w:rsid w:val="00692B5C"/>
    <w:rsid w:val="00695632"/>
    <w:rsid w:val="0069574E"/>
    <w:rsid w:val="00695EEB"/>
    <w:rsid w:val="006961D3"/>
    <w:rsid w:val="006973CF"/>
    <w:rsid w:val="006A0755"/>
    <w:rsid w:val="006A1506"/>
    <w:rsid w:val="006A1C29"/>
    <w:rsid w:val="006A3607"/>
    <w:rsid w:val="006A3A56"/>
    <w:rsid w:val="006A5165"/>
    <w:rsid w:val="006A56CE"/>
    <w:rsid w:val="006A5EBB"/>
    <w:rsid w:val="006A6909"/>
    <w:rsid w:val="006A70D2"/>
    <w:rsid w:val="006A74A4"/>
    <w:rsid w:val="006B08E5"/>
    <w:rsid w:val="006B0E5E"/>
    <w:rsid w:val="006B1369"/>
    <w:rsid w:val="006B13FC"/>
    <w:rsid w:val="006B1614"/>
    <w:rsid w:val="006B3552"/>
    <w:rsid w:val="006B4664"/>
    <w:rsid w:val="006B707B"/>
    <w:rsid w:val="006B7ECA"/>
    <w:rsid w:val="006C111D"/>
    <w:rsid w:val="006C22CE"/>
    <w:rsid w:val="006C24E7"/>
    <w:rsid w:val="006C2EFE"/>
    <w:rsid w:val="006C3509"/>
    <w:rsid w:val="006C4489"/>
    <w:rsid w:val="006C4C0A"/>
    <w:rsid w:val="006C59FF"/>
    <w:rsid w:val="006C70B0"/>
    <w:rsid w:val="006C7E3E"/>
    <w:rsid w:val="006C7F5B"/>
    <w:rsid w:val="006D080A"/>
    <w:rsid w:val="006D2EAA"/>
    <w:rsid w:val="006D3279"/>
    <w:rsid w:val="006D3C99"/>
    <w:rsid w:val="006D4BAE"/>
    <w:rsid w:val="006D4C41"/>
    <w:rsid w:val="006D4D40"/>
    <w:rsid w:val="006D519F"/>
    <w:rsid w:val="006D5579"/>
    <w:rsid w:val="006D5632"/>
    <w:rsid w:val="006D7112"/>
    <w:rsid w:val="006E029D"/>
    <w:rsid w:val="006E04E0"/>
    <w:rsid w:val="006E1416"/>
    <w:rsid w:val="006E1525"/>
    <w:rsid w:val="006E17C1"/>
    <w:rsid w:val="006E2E87"/>
    <w:rsid w:val="006E41E4"/>
    <w:rsid w:val="006E4688"/>
    <w:rsid w:val="006E59CD"/>
    <w:rsid w:val="006E61C9"/>
    <w:rsid w:val="006E7F0A"/>
    <w:rsid w:val="006F1581"/>
    <w:rsid w:val="006F1EB1"/>
    <w:rsid w:val="006F23A0"/>
    <w:rsid w:val="006F2A0D"/>
    <w:rsid w:val="006F30D0"/>
    <w:rsid w:val="006F3942"/>
    <w:rsid w:val="006F3AAC"/>
    <w:rsid w:val="006F3ADE"/>
    <w:rsid w:val="006F3D55"/>
    <w:rsid w:val="006F4D54"/>
    <w:rsid w:val="006F5FBD"/>
    <w:rsid w:val="006F6380"/>
    <w:rsid w:val="006F63FB"/>
    <w:rsid w:val="006F6E41"/>
    <w:rsid w:val="006F7956"/>
    <w:rsid w:val="007005DB"/>
    <w:rsid w:val="00701108"/>
    <w:rsid w:val="007019BB"/>
    <w:rsid w:val="00702160"/>
    <w:rsid w:val="00702AF8"/>
    <w:rsid w:val="00703CD8"/>
    <w:rsid w:val="00703E71"/>
    <w:rsid w:val="00704CE5"/>
    <w:rsid w:val="007055A9"/>
    <w:rsid w:val="00706647"/>
    <w:rsid w:val="007072DA"/>
    <w:rsid w:val="00707E47"/>
    <w:rsid w:val="00710300"/>
    <w:rsid w:val="007104F9"/>
    <w:rsid w:val="0071056E"/>
    <w:rsid w:val="00711F15"/>
    <w:rsid w:val="0071297B"/>
    <w:rsid w:val="00712A37"/>
    <w:rsid w:val="00712C57"/>
    <w:rsid w:val="0071382C"/>
    <w:rsid w:val="00713C57"/>
    <w:rsid w:val="0071694A"/>
    <w:rsid w:val="007172D8"/>
    <w:rsid w:val="0071762D"/>
    <w:rsid w:val="00720A81"/>
    <w:rsid w:val="00721438"/>
    <w:rsid w:val="00721B05"/>
    <w:rsid w:val="007228DF"/>
    <w:rsid w:val="00723DEA"/>
    <w:rsid w:val="00725622"/>
    <w:rsid w:val="00726E0F"/>
    <w:rsid w:val="0072710E"/>
    <w:rsid w:val="00727A86"/>
    <w:rsid w:val="00727AFB"/>
    <w:rsid w:val="007313D0"/>
    <w:rsid w:val="00733BCC"/>
    <w:rsid w:val="0073454D"/>
    <w:rsid w:val="00734919"/>
    <w:rsid w:val="00735065"/>
    <w:rsid w:val="0073623E"/>
    <w:rsid w:val="00736409"/>
    <w:rsid w:val="00737A0C"/>
    <w:rsid w:val="00737AF9"/>
    <w:rsid w:val="00740274"/>
    <w:rsid w:val="00740485"/>
    <w:rsid w:val="00740501"/>
    <w:rsid w:val="00740A87"/>
    <w:rsid w:val="007432C4"/>
    <w:rsid w:val="007447AF"/>
    <w:rsid w:val="00745EAA"/>
    <w:rsid w:val="00746CD7"/>
    <w:rsid w:val="00746F60"/>
    <w:rsid w:val="0074723D"/>
    <w:rsid w:val="00747551"/>
    <w:rsid w:val="00750479"/>
    <w:rsid w:val="0075113B"/>
    <w:rsid w:val="00751869"/>
    <w:rsid w:val="00751B3F"/>
    <w:rsid w:val="00754E1C"/>
    <w:rsid w:val="0075501B"/>
    <w:rsid w:val="00755C58"/>
    <w:rsid w:val="00760B6C"/>
    <w:rsid w:val="007610D0"/>
    <w:rsid w:val="00761334"/>
    <w:rsid w:val="0076174D"/>
    <w:rsid w:val="0076222B"/>
    <w:rsid w:val="00763137"/>
    <w:rsid w:val="00763B45"/>
    <w:rsid w:val="00763C25"/>
    <w:rsid w:val="00763E02"/>
    <w:rsid w:val="0076640E"/>
    <w:rsid w:val="00770C82"/>
    <w:rsid w:val="00771030"/>
    <w:rsid w:val="00771DCC"/>
    <w:rsid w:val="00772559"/>
    <w:rsid w:val="0077370D"/>
    <w:rsid w:val="00773E79"/>
    <w:rsid w:val="0077516B"/>
    <w:rsid w:val="00775171"/>
    <w:rsid w:val="007756F8"/>
    <w:rsid w:val="00776592"/>
    <w:rsid w:val="007767A0"/>
    <w:rsid w:val="0077681B"/>
    <w:rsid w:val="00776AF7"/>
    <w:rsid w:val="00777ACA"/>
    <w:rsid w:val="00780BA5"/>
    <w:rsid w:val="00781AFD"/>
    <w:rsid w:val="00781B71"/>
    <w:rsid w:val="00781C9A"/>
    <w:rsid w:val="00781E6E"/>
    <w:rsid w:val="00781F07"/>
    <w:rsid w:val="00781F10"/>
    <w:rsid w:val="00782D53"/>
    <w:rsid w:val="0078331F"/>
    <w:rsid w:val="007836B5"/>
    <w:rsid w:val="00786D7B"/>
    <w:rsid w:val="00791099"/>
    <w:rsid w:val="007925A8"/>
    <w:rsid w:val="00796889"/>
    <w:rsid w:val="00797DF8"/>
    <w:rsid w:val="007A0CBB"/>
    <w:rsid w:val="007A0D45"/>
    <w:rsid w:val="007A11DB"/>
    <w:rsid w:val="007A29F6"/>
    <w:rsid w:val="007A3765"/>
    <w:rsid w:val="007A48A1"/>
    <w:rsid w:val="007A4C0C"/>
    <w:rsid w:val="007A61ED"/>
    <w:rsid w:val="007A6885"/>
    <w:rsid w:val="007B0145"/>
    <w:rsid w:val="007B101F"/>
    <w:rsid w:val="007B12F3"/>
    <w:rsid w:val="007B1550"/>
    <w:rsid w:val="007B1A89"/>
    <w:rsid w:val="007B2C06"/>
    <w:rsid w:val="007B2D70"/>
    <w:rsid w:val="007B3F30"/>
    <w:rsid w:val="007B56BC"/>
    <w:rsid w:val="007B5E88"/>
    <w:rsid w:val="007B737B"/>
    <w:rsid w:val="007B795C"/>
    <w:rsid w:val="007C1924"/>
    <w:rsid w:val="007C20BA"/>
    <w:rsid w:val="007C2245"/>
    <w:rsid w:val="007C3E4B"/>
    <w:rsid w:val="007C4F07"/>
    <w:rsid w:val="007C505C"/>
    <w:rsid w:val="007C5663"/>
    <w:rsid w:val="007C5B2B"/>
    <w:rsid w:val="007C7B88"/>
    <w:rsid w:val="007D0FE9"/>
    <w:rsid w:val="007D1559"/>
    <w:rsid w:val="007D1760"/>
    <w:rsid w:val="007D21C7"/>
    <w:rsid w:val="007D2262"/>
    <w:rsid w:val="007D26FA"/>
    <w:rsid w:val="007D297E"/>
    <w:rsid w:val="007D3014"/>
    <w:rsid w:val="007D3464"/>
    <w:rsid w:val="007D4128"/>
    <w:rsid w:val="007D5672"/>
    <w:rsid w:val="007D5859"/>
    <w:rsid w:val="007D592E"/>
    <w:rsid w:val="007D7547"/>
    <w:rsid w:val="007D76A2"/>
    <w:rsid w:val="007D76F4"/>
    <w:rsid w:val="007E0B10"/>
    <w:rsid w:val="007E44BE"/>
    <w:rsid w:val="007E4D2F"/>
    <w:rsid w:val="007E5122"/>
    <w:rsid w:val="007E6AB5"/>
    <w:rsid w:val="007E756B"/>
    <w:rsid w:val="007E7C0B"/>
    <w:rsid w:val="007F091D"/>
    <w:rsid w:val="007F1546"/>
    <w:rsid w:val="007F169C"/>
    <w:rsid w:val="007F2CF2"/>
    <w:rsid w:val="007F59BC"/>
    <w:rsid w:val="007F60EB"/>
    <w:rsid w:val="007F622C"/>
    <w:rsid w:val="007F66F1"/>
    <w:rsid w:val="007F6DE5"/>
    <w:rsid w:val="008008DE"/>
    <w:rsid w:val="008010CB"/>
    <w:rsid w:val="00801526"/>
    <w:rsid w:val="008015DA"/>
    <w:rsid w:val="0080197F"/>
    <w:rsid w:val="00802F22"/>
    <w:rsid w:val="00802FD2"/>
    <w:rsid w:val="0080491C"/>
    <w:rsid w:val="00805760"/>
    <w:rsid w:val="008063A2"/>
    <w:rsid w:val="00806E18"/>
    <w:rsid w:val="00807159"/>
    <w:rsid w:val="0080766A"/>
    <w:rsid w:val="00812AA6"/>
    <w:rsid w:val="008133DE"/>
    <w:rsid w:val="008135C8"/>
    <w:rsid w:val="008144DF"/>
    <w:rsid w:val="00814887"/>
    <w:rsid w:val="0081500A"/>
    <w:rsid w:val="00815B95"/>
    <w:rsid w:val="00816084"/>
    <w:rsid w:val="0081785F"/>
    <w:rsid w:val="00820777"/>
    <w:rsid w:val="00821F07"/>
    <w:rsid w:val="00821F1E"/>
    <w:rsid w:val="0082577A"/>
    <w:rsid w:val="00826BA8"/>
    <w:rsid w:val="00827473"/>
    <w:rsid w:val="00827764"/>
    <w:rsid w:val="0082794B"/>
    <w:rsid w:val="00831A39"/>
    <w:rsid w:val="0083277D"/>
    <w:rsid w:val="008350A9"/>
    <w:rsid w:val="008350FD"/>
    <w:rsid w:val="00835BCB"/>
    <w:rsid w:val="00835E79"/>
    <w:rsid w:val="00836DF7"/>
    <w:rsid w:val="00836E2D"/>
    <w:rsid w:val="008418AF"/>
    <w:rsid w:val="00841F08"/>
    <w:rsid w:val="00842C0D"/>
    <w:rsid w:val="00842F75"/>
    <w:rsid w:val="00842FB8"/>
    <w:rsid w:val="00842FFD"/>
    <w:rsid w:val="00843E99"/>
    <w:rsid w:val="00843EEB"/>
    <w:rsid w:val="00845626"/>
    <w:rsid w:val="00845766"/>
    <w:rsid w:val="0084798C"/>
    <w:rsid w:val="008508BD"/>
    <w:rsid w:val="0085110C"/>
    <w:rsid w:val="00851E81"/>
    <w:rsid w:val="00851F81"/>
    <w:rsid w:val="00851FDE"/>
    <w:rsid w:val="00851FE4"/>
    <w:rsid w:val="00852156"/>
    <w:rsid w:val="0085314A"/>
    <w:rsid w:val="008550F7"/>
    <w:rsid w:val="00855413"/>
    <w:rsid w:val="00855D97"/>
    <w:rsid w:val="00855E44"/>
    <w:rsid w:val="00856D21"/>
    <w:rsid w:val="00856D4F"/>
    <w:rsid w:val="00861DE9"/>
    <w:rsid w:val="008628E1"/>
    <w:rsid w:val="00863B2E"/>
    <w:rsid w:val="00863FC7"/>
    <w:rsid w:val="00864970"/>
    <w:rsid w:val="00864D54"/>
    <w:rsid w:val="008664F1"/>
    <w:rsid w:val="008666D6"/>
    <w:rsid w:val="0086776C"/>
    <w:rsid w:val="008679BA"/>
    <w:rsid w:val="00870939"/>
    <w:rsid w:val="0087100D"/>
    <w:rsid w:val="00871148"/>
    <w:rsid w:val="00872249"/>
    <w:rsid w:val="00874FD7"/>
    <w:rsid w:val="0087582E"/>
    <w:rsid w:val="00875B75"/>
    <w:rsid w:val="00875C9F"/>
    <w:rsid w:val="00876BD5"/>
    <w:rsid w:val="00877491"/>
    <w:rsid w:val="00877496"/>
    <w:rsid w:val="0087769D"/>
    <w:rsid w:val="00877C55"/>
    <w:rsid w:val="008810CC"/>
    <w:rsid w:val="00881EBE"/>
    <w:rsid w:val="00882A18"/>
    <w:rsid w:val="00882ED3"/>
    <w:rsid w:val="00883D4D"/>
    <w:rsid w:val="00884AEE"/>
    <w:rsid w:val="00885CCC"/>
    <w:rsid w:val="00886091"/>
    <w:rsid w:val="008862CC"/>
    <w:rsid w:val="00886573"/>
    <w:rsid w:val="00886723"/>
    <w:rsid w:val="0088685F"/>
    <w:rsid w:val="008868F0"/>
    <w:rsid w:val="00886C22"/>
    <w:rsid w:val="00890BEF"/>
    <w:rsid w:val="008910F2"/>
    <w:rsid w:val="0089168D"/>
    <w:rsid w:val="008920D8"/>
    <w:rsid w:val="00892634"/>
    <w:rsid w:val="0089317E"/>
    <w:rsid w:val="00893A78"/>
    <w:rsid w:val="00893C72"/>
    <w:rsid w:val="00894437"/>
    <w:rsid w:val="00895709"/>
    <w:rsid w:val="00896E05"/>
    <w:rsid w:val="00897150"/>
    <w:rsid w:val="00897A84"/>
    <w:rsid w:val="008A0DEF"/>
    <w:rsid w:val="008A3916"/>
    <w:rsid w:val="008A4967"/>
    <w:rsid w:val="008A53A1"/>
    <w:rsid w:val="008A5698"/>
    <w:rsid w:val="008A6D57"/>
    <w:rsid w:val="008A6F8F"/>
    <w:rsid w:val="008A7A7D"/>
    <w:rsid w:val="008B0C14"/>
    <w:rsid w:val="008B34EC"/>
    <w:rsid w:val="008B4424"/>
    <w:rsid w:val="008B4CD8"/>
    <w:rsid w:val="008B5843"/>
    <w:rsid w:val="008B5A02"/>
    <w:rsid w:val="008B6851"/>
    <w:rsid w:val="008B7D86"/>
    <w:rsid w:val="008C1172"/>
    <w:rsid w:val="008C173A"/>
    <w:rsid w:val="008C1E0F"/>
    <w:rsid w:val="008C2D67"/>
    <w:rsid w:val="008C335F"/>
    <w:rsid w:val="008C3559"/>
    <w:rsid w:val="008C51EF"/>
    <w:rsid w:val="008C7C8F"/>
    <w:rsid w:val="008D0A99"/>
    <w:rsid w:val="008D4393"/>
    <w:rsid w:val="008D5679"/>
    <w:rsid w:val="008D61CE"/>
    <w:rsid w:val="008D6B61"/>
    <w:rsid w:val="008D76AA"/>
    <w:rsid w:val="008E09EE"/>
    <w:rsid w:val="008E15A0"/>
    <w:rsid w:val="008E18C9"/>
    <w:rsid w:val="008E234A"/>
    <w:rsid w:val="008E3CCA"/>
    <w:rsid w:val="008E3DB9"/>
    <w:rsid w:val="008E4FDD"/>
    <w:rsid w:val="008E61A1"/>
    <w:rsid w:val="008E677D"/>
    <w:rsid w:val="008F00A5"/>
    <w:rsid w:val="008F0BAA"/>
    <w:rsid w:val="008F1428"/>
    <w:rsid w:val="008F1711"/>
    <w:rsid w:val="008F2B66"/>
    <w:rsid w:val="008F547C"/>
    <w:rsid w:val="008F716F"/>
    <w:rsid w:val="008F7E7B"/>
    <w:rsid w:val="00901373"/>
    <w:rsid w:val="00901952"/>
    <w:rsid w:val="00901E16"/>
    <w:rsid w:val="009024F6"/>
    <w:rsid w:val="00902977"/>
    <w:rsid w:val="00902C9E"/>
    <w:rsid w:val="00902F6A"/>
    <w:rsid w:val="009037A0"/>
    <w:rsid w:val="00903A03"/>
    <w:rsid w:val="00904871"/>
    <w:rsid w:val="0090740E"/>
    <w:rsid w:val="00910283"/>
    <w:rsid w:val="00911BF2"/>
    <w:rsid w:val="00916244"/>
    <w:rsid w:val="00916800"/>
    <w:rsid w:val="00916A42"/>
    <w:rsid w:val="00920691"/>
    <w:rsid w:val="00920BD3"/>
    <w:rsid w:val="00923D18"/>
    <w:rsid w:val="00924A1B"/>
    <w:rsid w:val="00924B4D"/>
    <w:rsid w:val="00926A41"/>
    <w:rsid w:val="00927F84"/>
    <w:rsid w:val="00930CED"/>
    <w:rsid w:val="00930DC8"/>
    <w:rsid w:val="009322D8"/>
    <w:rsid w:val="0093678A"/>
    <w:rsid w:val="00937458"/>
    <w:rsid w:val="009379D6"/>
    <w:rsid w:val="00940559"/>
    <w:rsid w:val="009425BE"/>
    <w:rsid w:val="009437C9"/>
    <w:rsid w:val="00943FC9"/>
    <w:rsid w:val="00944A94"/>
    <w:rsid w:val="009450DE"/>
    <w:rsid w:val="009452AD"/>
    <w:rsid w:val="00945DAC"/>
    <w:rsid w:val="00946245"/>
    <w:rsid w:val="00950580"/>
    <w:rsid w:val="0095120F"/>
    <w:rsid w:val="00952617"/>
    <w:rsid w:val="00953991"/>
    <w:rsid w:val="00953EAD"/>
    <w:rsid w:val="00954B2A"/>
    <w:rsid w:val="00955180"/>
    <w:rsid w:val="00955C0B"/>
    <w:rsid w:val="0096121C"/>
    <w:rsid w:val="00961911"/>
    <w:rsid w:val="00962A0A"/>
    <w:rsid w:val="0096598A"/>
    <w:rsid w:val="00966156"/>
    <w:rsid w:val="00967E58"/>
    <w:rsid w:val="009708FF"/>
    <w:rsid w:val="0097132E"/>
    <w:rsid w:val="00971488"/>
    <w:rsid w:val="009728BA"/>
    <w:rsid w:val="00972AE3"/>
    <w:rsid w:val="00974D61"/>
    <w:rsid w:val="00975A8B"/>
    <w:rsid w:val="00975B90"/>
    <w:rsid w:val="00975F75"/>
    <w:rsid w:val="009763EF"/>
    <w:rsid w:val="00976A0F"/>
    <w:rsid w:val="00976BDF"/>
    <w:rsid w:val="00976D37"/>
    <w:rsid w:val="00977522"/>
    <w:rsid w:val="00980F48"/>
    <w:rsid w:val="009811FF"/>
    <w:rsid w:val="0098164E"/>
    <w:rsid w:val="009828A7"/>
    <w:rsid w:val="009829D5"/>
    <w:rsid w:val="00983856"/>
    <w:rsid w:val="00984306"/>
    <w:rsid w:val="009847E1"/>
    <w:rsid w:val="0098586C"/>
    <w:rsid w:val="00986A35"/>
    <w:rsid w:val="009908AA"/>
    <w:rsid w:val="009908C9"/>
    <w:rsid w:val="00992DC1"/>
    <w:rsid w:val="00995F0B"/>
    <w:rsid w:val="00996BAA"/>
    <w:rsid w:val="00997935"/>
    <w:rsid w:val="009A15BF"/>
    <w:rsid w:val="009A1F43"/>
    <w:rsid w:val="009A2678"/>
    <w:rsid w:val="009A2E6B"/>
    <w:rsid w:val="009A3ED3"/>
    <w:rsid w:val="009A41AE"/>
    <w:rsid w:val="009A4E44"/>
    <w:rsid w:val="009A5200"/>
    <w:rsid w:val="009A54BA"/>
    <w:rsid w:val="009A5AEC"/>
    <w:rsid w:val="009A61A8"/>
    <w:rsid w:val="009B1388"/>
    <w:rsid w:val="009B25D2"/>
    <w:rsid w:val="009B3994"/>
    <w:rsid w:val="009B3DA3"/>
    <w:rsid w:val="009B469B"/>
    <w:rsid w:val="009B4808"/>
    <w:rsid w:val="009B4FB9"/>
    <w:rsid w:val="009B5295"/>
    <w:rsid w:val="009B5ADD"/>
    <w:rsid w:val="009B6B67"/>
    <w:rsid w:val="009B702E"/>
    <w:rsid w:val="009C04A7"/>
    <w:rsid w:val="009C0E68"/>
    <w:rsid w:val="009C18A4"/>
    <w:rsid w:val="009C1B16"/>
    <w:rsid w:val="009C1B9B"/>
    <w:rsid w:val="009C1D27"/>
    <w:rsid w:val="009C25F3"/>
    <w:rsid w:val="009C2C58"/>
    <w:rsid w:val="009C5FDB"/>
    <w:rsid w:val="009C70E9"/>
    <w:rsid w:val="009C792C"/>
    <w:rsid w:val="009D0671"/>
    <w:rsid w:val="009D0A97"/>
    <w:rsid w:val="009D14D2"/>
    <w:rsid w:val="009D2CD9"/>
    <w:rsid w:val="009D2F8C"/>
    <w:rsid w:val="009D45F2"/>
    <w:rsid w:val="009D53F0"/>
    <w:rsid w:val="009D55E8"/>
    <w:rsid w:val="009D6A7D"/>
    <w:rsid w:val="009E0ABA"/>
    <w:rsid w:val="009E129A"/>
    <w:rsid w:val="009E14BA"/>
    <w:rsid w:val="009E1EB3"/>
    <w:rsid w:val="009E2F1F"/>
    <w:rsid w:val="009E305D"/>
    <w:rsid w:val="009E3631"/>
    <w:rsid w:val="009E3D8F"/>
    <w:rsid w:val="009F0FC6"/>
    <w:rsid w:val="009F113C"/>
    <w:rsid w:val="009F1FEC"/>
    <w:rsid w:val="009F232A"/>
    <w:rsid w:val="009F2662"/>
    <w:rsid w:val="009F29D3"/>
    <w:rsid w:val="009F2FA0"/>
    <w:rsid w:val="009F3C93"/>
    <w:rsid w:val="009F4553"/>
    <w:rsid w:val="009F5D9C"/>
    <w:rsid w:val="009F6365"/>
    <w:rsid w:val="009F6A2E"/>
    <w:rsid w:val="00A0198F"/>
    <w:rsid w:val="00A01E53"/>
    <w:rsid w:val="00A0279C"/>
    <w:rsid w:val="00A02D25"/>
    <w:rsid w:val="00A02D61"/>
    <w:rsid w:val="00A03299"/>
    <w:rsid w:val="00A03542"/>
    <w:rsid w:val="00A06508"/>
    <w:rsid w:val="00A071E8"/>
    <w:rsid w:val="00A118C8"/>
    <w:rsid w:val="00A1206F"/>
    <w:rsid w:val="00A1268B"/>
    <w:rsid w:val="00A12B85"/>
    <w:rsid w:val="00A12C8D"/>
    <w:rsid w:val="00A14414"/>
    <w:rsid w:val="00A14B3D"/>
    <w:rsid w:val="00A1558C"/>
    <w:rsid w:val="00A15C7F"/>
    <w:rsid w:val="00A1628C"/>
    <w:rsid w:val="00A16E58"/>
    <w:rsid w:val="00A2003B"/>
    <w:rsid w:val="00A21E11"/>
    <w:rsid w:val="00A22A2A"/>
    <w:rsid w:val="00A23313"/>
    <w:rsid w:val="00A24988"/>
    <w:rsid w:val="00A253A6"/>
    <w:rsid w:val="00A25A48"/>
    <w:rsid w:val="00A266DA"/>
    <w:rsid w:val="00A27D38"/>
    <w:rsid w:val="00A309E6"/>
    <w:rsid w:val="00A33808"/>
    <w:rsid w:val="00A33934"/>
    <w:rsid w:val="00A352AA"/>
    <w:rsid w:val="00A3619D"/>
    <w:rsid w:val="00A378D9"/>
    <w:rsid w:val="00A401DE"/>
    <w:rsid w:val="00A409CD"/>
    <w:rsid w:val="00A420BC"/>
    <w:rsid w:val="00A42225"/>
    <w:rsid w:val="00A42E3D"/>
    <w:rsid w:val="00A44291"/>
    <w:rsid w:val="00A44B69"/>
    <w:rsid w:val="00A47984"/>
    <w:rsid w:val="00A50B52"/>
    <w:rsid w:val="00A5198B"/>
    <w:rsid w:val="00A51AC7"/>
    <w:rsid w:val="00A52284"/>
    <w:rsid w:val="00A52884"/>
    <w:rsid w:val="00A52A8A"/>
    <w:rsid w:val="00A52C40"/>
    <w:rsid w:val="00A53C39"/>
    <w:rsid w:val="00A5438D"/>
    <w:rsid w:val="00A54590"/>
    <w:rsid w:val="00A547C8"/>
    <w:rsid w:val="00A55071"/>
    <w:rsid w:val="00A5566F"/>
    <w:rsid w:val="00A55B15"/>
    <w:rsid w:val="00A56B18"/>
    <w:rsid w:val="00A5722E"/>
    <w:rsid w:val="00A57CD0"/>
    <w:rsid w:val="00A600CC"/>
    <w:rsid w:val="00A60369"/>
    <w:rsid w:val="00A60543"/>
    <w:rsid w:val="00A6185F"/>
    <w:rsid w:val="00A61AF6"/>
    <w:rsid w:val="00A62C5B"/>
    <w:rsid w:val="00A62D27"/>
    <w:rsid w:val="00A637D5"/>
    <w:rsid w:val="00A644AF"/>
    <w:rsid w:val="00A646AE"/>
    <w:rsid w:val="00A64BBD"/>
    <w:rsid w:val="00A64FB2"/>
    <w:rsid w:val="00A65E69"/>
    <w:rsid w:val="00A672FE"/>
    <w:rsid w:val="00A67680"/>
    <w:rsid w:val="00A7163F"/>
    <w:rsid w:val="00A72059"/>
    <w:rsid w:val="00A72825"/>
    <w:rsid w:val="00A73E92"/>
    <w:rsid w:val="00A75344"/>
    <w:rsid w:val="00A765F2"/>
    <w:rsid w:val="00A77031"/>
    <w:rsid w:val="00A77338"/>
    <w:rsid w:val="00A77FE0"/>
    <w:rsid w:val="00A831D8"/>
    <w:rsid w:val="00A83DC8"/>
    <w:rsid w:val="00A84677"/>
    <w:rsid w:val="00A84E61"/>
    <w:rsid w:val="00A853BC"/>
    <w:rsid w:val="00A8715F"/>
    <w:rsid w:val="00A87B96"/>
    <w:rsid w:val="00A907F2"/>
    <w:rsid w:val="00A92DE1"/>
    <w:rsid w:val="00A93030"/>
    <w:rsid w:val="00A93399"/>
    <w:rsid w:val="00A95818"/>
    <w:rsid w:val="00A96311"/>
    <w:rsid w:val="00A97A2D"/>
    <w:rsid w:val="00AA0BC8"/>
    <w:rsid w:val="00AA20D4"/>
    <w:rsid w:val="00AA32EB"/>
    <w:rsid w:val="00AA41E2"/>
    <w:rsid w:val="00AA4A66"/>
    <w:rsid w:val="00AA5E56"/>
    <w:rsid w:val="00AA639A"/>
    <w:rsid w:val="00AA67CD"/>
    <w:rsid w:val="00AA7713"/>
    <w:rsid w:val="00AA7C0F"/>
    <w:rsid w:val="00AA7FE6"/>
    <w:rsid w:val="00AB0E6F"/>
    <w:rsid w:val="00AB11A0"/>
    <w:rsid w:val="00AB16CC"/>
    <w:rsid w:val="00AB1EA6"/>
    <w:rsid w:val="00AB2F8A"/>
    <w:rsid w:val="00AB31DC"/>
    <w:rsid w:val="00AB3B20"/>
    <w:rsid w:val="00AB4B2D"/>
    <w:rsid w:val="00AB571E"/>
    <w:rsid w:val="00AB5A3F"/>
    <w:rsid w:val="00AB69F1"/>
    <w:rsid w:val="00AB6E9C"/>
    <w:rsid w:val="00AB742A"/>
    <w:rsid w:val="00AB74DD"/>
    <w:rsid w:val="00AC0877"/>
    <w:rsid w:val="00AC13A0"/>
    <w:rsid w:val="00AC1611"/>
    <w:rsid w:val="00AC404F"/>
    <w:rsid w:val="00AC59FB"/>
    <w:rsid w:val="00AC6DAE"/>
    <w:rsid w:val="00AC771A"/>
    <w:rsid w:val="00AD024C"/>
    <w:rsid w:val="00AD2CC1"/>
    <w:rsid w:val="00AD2FB9"/>
    <w:rsid w:val="00AD341A"/>
    <w:rsid w:val="00AD4552"/>
    <w:rsid w:val="00AD4844"/>
    <w:rsid w:val="00AD4FFC"/>
    <w:rsid w:val="00AD59FC"/>
    <w:rsid w:val="00AD5E28"/>
    <w:rsid w:val="00AD6740"/>
    <w:rsid w:val="00AD7543"/>
    <w:rsid w:val="00AD7856"/>
    <w:rsid w:val="00AD7C8D"/>
    <w:rsid w:val="00AE04FB"/>
    <w:rsid w:val="00AE342E"/>
    <w:rsid w:val="00AE3D43"/>
    <w:rsid w:val="00AE3ECE"/>
    <w:rsid w:val="00AE3F06"/>
    <w:rsid w:val="00AE50AB"/>
    <w:rsid w:val="00AE5685"/>
    <w:rsid w:val="00AE5853"/>
    <w:rsid w:val="00AE59A9"/>
    <w:rsid w:val="00AE5FF0"/>
    <w:rsid w:val="00AE6AF6"/>
    <w:rsid w:val="00AE74B6"/>
    <w:rsid w:val="00AE7DE1"/>
    <w:rsid w:val="00AF0B02"/>
    <w:rsid w:val="00AF0F8C"/>
    <w:rsid w:val="00AF191B"/>
    <w:rsid w:val="00AF2483"/>
    <w:rsid w:val="00AF4B5D"/>
    <w:rsid w:val="00AF553E"/>
    <w:rsid w:val="00AF5619"/>
    <w:rsid w:val="00AF5666"/>
    <w:rsid w:val="00AF5EB5"/>
    <w:rsid w:val="00AF62D3"/>
    <w:rsid w:val="00AF75F4"/>
    <w:rsid w:val="00AF764B"/>
    <w:rsid w:val="00B01EBF"/>
    <w:rsid w:val="00B020BC"/>
    <w:rsid w:val="00B023D7"/>
    <w:rsid w:val="00B026E9"/>
    <w:rsid w:val="00B0285A"/>
    <w:rsid w:val="00B03647"/>
    <w:rsid w:val="00B0365D"/>
    <w:rsid w:val="00B03ADD"/>
    <w:rsid w:val="00B03BEF"/>
    <w:rsid w:val="00B03DCA"/>
    <w:rsid w:val="00B0497E"/>
    <w:rsid w:val="00B06405"/>
    <w:rsid w:val="00B068E8"/>
    <w:rsid w:val="00B07854"/>
    <w:rsid w:val="00B07FC3"/>
    <w:rsid w:val="00B11683"/>
    <w:rsid w:val="00B137B5"/>
    <w:rsid w:val="00B15DD8"/>
    <w:rsid w:val="00B1704F"/>
    <w:rsid w:val="00B17698"/>
    <w:rsid w:val="00B2125A"/>
    <w:rsid w:val="00B21F57"/>
    <w:rsid w:val="00B2222D"/>
    <w:rsid w:val="00B22319"/>
    <w:rsid w:val="00B225B5"/>
    <w:rsid w:val="00B231BD"/>
    <w:rsid w:val="00B23439"/>
    <w:rsid w:val="00B23F0A"/>
    <w:rsid w:val="00B23F15"/>
    <w:rsid w:val="00B25339"/>
    <w:rsid w:val="00B25E4C"/>
    <w:rsid w:val="00B26E67"/>
    <w:rsid w:val="00B279F2"/>
    <w:rsid w:val="00B32AB0"/>
    <w:rsid w:val="00B333C7"/>
    <w:rsid w:val="00B33B2F"/>
    <w:rsid w:val="00B34CE3"/>
    <w:rsid w:val="00B35673"/>
    <w:rsid w:val="00B36C03"/>
    <w:rsid w:val="00B37051"/>
    <w:rsid w:val="00B40205"/>
    <w:rsid w:val="00B416F9"/>
    <w:rsid w:val="00B42B03"/>
    <w:rsid w:val="00B42D67"/>
    <w:rsid w:val="00B43285"/>
    <w:rsid w:val="00B450EF"/>
    <w:rsid w:val="00B50121"/>
    <w:rsid w:val="00B503B2"/>
    <w:rsid w:val="00B50617"/>
    <w:rsid w:val="00B527CA"/>
    <w:rsid w:val="00B53BF1"/>
    <w:rsid w:val="00B53C10"/>
    <w:rsid w:val="00B54084"/>
    <w:rsid w:val="00B545A6"/>
    <w:rsid w:val="00B54905"/>
    <w:rsid w:val="00B549EE"/>
    <w:rsid w:val="00B54F39"/>
    <w:rsid w:val="00B55A90"/>
    <w:rsid w:val="00B56AD4"/>
    <w:rsid w:val="00B57F73"/>
    <w:rsid w:val="00B6142E"/>
    <w:rsid w:val="00B61754"/>
    <w:rsid w:val="00B6396B"/>
    <w:rsid w:val="00B64E28"/>
    <w:rsid w:val="00B65D93"/>
    <w:rsid w:val="00B66993"/>
    <w:rsid w:val="00B7313B"/>
    <w:rsid w:val="00B735FD"/>
    <w:rsid w:val="00B73975"/>
    <w:rsid w:val="00B74BB8"/>
    <w:rsid w:val="00B7522E"/>
    <w:rsid w:val="00B752C1"/>
    <w:rsid w:val="00B76D1B"/>
    <w:rsid w:val="00B77D2E"/>
    <w:rsid w:val="00B808E2"/>
    <w:rsid w:val="00B80C4D"/>
    <w:rsid w:val="00B80FFC"/>
    <w:rsid w:val="00B81E4F"/>
    <w:rsid w:val="00B821C7"/>
    <w:rsid w:val="00B827E2"/>
    <w:rsid w:val="00B84B42"/>
    <w:rsid w:val="00B8638B"/>
    <w:rsid w:val="00B86E82"/>
    <w:rsid w:val="00B8704F"/>
    <w:rsid w:val="00B90E7C"/>
    <w:rsid w:val="00B90ED1"/>
    <w:rsid w:val="00B910E1"/>
    <w:rsid w:val="00B92D41"/>
    <w:rsid w:val="00B93608"/>
    <w:rsid w:val="00B9450C"/>
    <w:rsid w:val="00B94944"/>
    <w:rsid w:val="00B94C98"/>
    <w:rsid w:val="00B95BA1"/>
    <w:rsid w:val="00B95F95"/>
    <w:rsid w:val="00B96C0A"/>
    <w:rsid w:val="00B96DC7"/>
    <w:rsid w:val="00BA06EB"/>
    <w:rsid w:val="00BA0C26"/>
    <w:rsid w:val="00BA10E1"/>
    <w:rsid w:val="00BA165C"/>
    <w:rsid w:val="00BA20E0"/>
    <w:rsid w:val="00BA2DF0"/>
    <w:rsid w:val="00BA3ED9"/>
    <w:rsid w:val="00BA5010"/>
    <w:rsid w:val="00BA5583"/>
    <w:rsid w:val="00BA59D0"/>
    <w:rsid w:val="00BA617B"/>
    <w:rsid w:val="00BA6B5D"/>
    <w:rsid w:val="00BB0432"/>
    <w:rsid w:val="00BB0487"/>
    <w:rsid w:val="00BB1F2E"/>
    <w:rsid w:val="00BB3215"/>
    <w:rsid w:val="00BB4D26"/>
    <w:rsid w:val="00BB5C40"/>
    <w:rsid w:val="00BB5E10"/>
    <w:rsid w:val="00BB620E"/>
    <w:rsid w:val="00BB7565"/>
    <w:rsid w:val="00BB7E13"/>
    <w:rsid w:val="00BC08AB"/>
    <w:rsid w:val="00BC08CF"/>
    <w:rsid w:val="00BC0EFE"/>
    <w:rsid w:val="00BC2831"/>
    <w:rsid w:val="00BC2B22"/>
    <w:rsid w:val="00BC4D0D"/>
    <w:rsid w:val="00BC5100"/>
    <w:rsid w:val="00BC551B"/>
    <w:rsid w:val="00BC7429"/>
    <w:rsid w:val="00BC777D"/>
    <w:rsid w:val="00BD0082"/>
    <w:rsid w:val="00BD0569"/>
    <w:rsid w:val="00BD2060"/>
    <w:rsid w:val="00BD2492"/>
    <w:rsid w:val="00BD38EC"/>
    <w:rsid w:val="00BD3F90"/>
    <w:rsid w:val="00BD6145"/>
    <w:rsid w:val="00BD6571"/>
    <w:rsid w:val="00BE0619"/>
    <w:rsid w:val="00BE51E0"/>
    <w:rsid w:val="00BE5ECA"/>
    <w:rsid w:val="00BE660F"/>
    <w:rsid w:val="00BE6D80"/>
    <w:rsid w:val="00BF0875"/>
    <w:rsid w:val="00BF0978"/>
    <w:rsid w:val="00BF2E92"/>
    <w:rsid w:val="00BF2FC8"/>
    <w:rsid w:val="00BF33FC"/>
    <w:rsid w:val="00BF3572"/>
    <w:rsid w:val="00BF3E42"/>
    <w:rsid w:val="00BF3FDB"/>
    <w:rsid w:val="00BF4584"/>
    <w:rsid w:val="00BF61E9"/>
    <w:rsid w:val="00BF65BF"/>
    <w:rsid w:val="00BF69AC"/>
    <w:rsid w:val="00BF6F56"/>
    <w:rsid w:val="00C00C57"/>
    <w:rsid w:val="00C01068"/>
    <w:rsid w:val="00C0157F"/>
    <w:rsid w:val="00C016A4"/>
    <w:rsid w:val="00C02474"/>
    <w:rsid w:val="00C02F44"/>
    <w:rsid w:val="00C03713"/>
    <w:rsid w:val="00C05F0B"/>
    <w:rsid w:val="00C0607F"/>
    <w:rsid w:val="00C068FB"/>
    <w:rsid w:val="00C0724F"/>
    <w:rsid w:val="00C10019"/>
    <w:rsid w:val="00C103CF"/>
    <w:rsid w:val="00C10612"/>
    <w:rsid w:val="00C1088E"/>
    <w:rsid w:val="00C11626"/>
    <w:rsid w:val="00C1172B"/>
    <w:rsid w:val="00C11F8E"/>
    <w:rsid w:val="00C12558"/>
    <w:rsid w:val="00C126A7"/>
    <w:rsid w:val="00C13695"/>
    <w:rsid w:val="00C140F3"/>
    <w:rsid w:val="00C15E52"/>
    <w:rsid w:val="00C1759A"/>
    <w:rsid w:val="00C175F4"/>
    <w:rsid w:val="00C20082"/>
    <w:rsid w:val="00C20920"/>
    <w:rsid w:val="00C2107C"/>
    <w:rsid w:val="00C21F41"/>
    <w:rsid w:val="00C22313"/>
    <w:rsid w:val="00C23610"/>
    <w:rsid w:val="00C24C0E"/>
    <w:rsid w:val="00C25DD9"/>
    <w:rsid w:val="00C263E9"/>
    <w:rsid w:val="00C26443"/>
    <w:rsid w:val="00C27575"/>
    <w:rsid w:val="00C2795F"/>
    <w:rsid w:val="00C27F05"/>
    <w:rsid w:val="00C3079E"/>
    <w:rsid w:val="00C30981"/>
    <w:rsid w:val="00C321F3"/>
    <w:rsid w:val="00C3274A"/>
    <w:rsid w:val="00C32AF3"/>
    <w:rsid w:val="00C331C9"/>
    <w:rsid w:val="00C33860"/>
    <w:rsid w:val="00C33D02"/>
    <w:rsid w:val="00C346F8"/>
    <w:rsid w:val="00C34789"/>
    <w:rsid w:val="00C348AD"/>
    <w:rsid w:val="00C35577"/>
    <w:rsid w:val="00C3567E"/>
    <w:rsid w:val="00C36808"/>
    <w:rsid w:val="00C36F55"/>
    <w:rsid w:val="00C37351"/>
    <w:rsid w:val="00C37BCE"/>
    <w:rsid w:val="00C40720"/>
    <w:rsid w:val="00C409A4"/>
    <w:rsid w:val="00C41AC2"/>
    <w:rsid w:val="00C42210"/>
    <w:rsid w:val="00C429C4"/>
    <w:rsid w:val="00C43A8E"/>
    <w:rsid w:val="00C45EE9"/>
    <w:rsid w:val="00C46072"/>
    <w:rsid w:val="00C46C32"/>
    <w:rsid w:val="00C46D28"/>
    <w:rsid w:val="00C46E29"/>
    <w:rsid w:val="00C475F4"/>
    <w:rsid w:val="00C47E00"/>
    <w:rsid w:val="00C47F08"/>
    <w:rsid w:val="00C518AE"/>
    <w:rsid w:val="00C520EB"/>
    <w:rsid w:val="00C52D67"/>
    <w:rsid w:val="00C538B0"/>
    <w:rsid w:val="00C543F6"/>
    <w:rsid w:val="00C5463C"/>
    <w:rsid w:val="00C54EF2"/>
    <w:rsid w:val="00C55C40"/>
    <w:rsid w:val="00C55C5D"/>
    <w:rsid w:val="00C5787A"/>
    <w:rsid w:val="00C602B7"/>
    <w:rsid w:val="00C60A37"/>
    <w:rsid w:val="00C61EF0"/>
    <w:rsid w:val="00C62F3A"/>
    <w:rsid w:val="00C6324C"/>
    <w:rsid w:val="00C64985"/>
    <w:rsid w:val="00C65955"/>
    <w:rsid w:val="00C65992"/>
    <w:rsid w:val="00C70959"/>
    <w:rsid w:val="00C70B54"/>
    <w:rsid w:val="00C711AA"/>
    <w:rsid w:val="00C71A65"/>
    <w:rsid w:val="00C724CE"/>
    <w:rsid w:val="00C741C8"/>
    <w:rsid w:val="00C7654F"/>
    <w:rsid w:val="00C76E2C"/>
    <w:rsid w:val="00C77205"/>
    <w:rsid w:val="00C8043C"/>
    <w:rsid w:val="00C80B1A"/>
    <w:rsid w:val="00C80C32"/>
    <w:rsid w:val="00C815C3"/>
    <w:rsid w:val="00C817AF"/>
    <w:rsid w:val="00C83E68"/>
    <w:rsid w:val="00C84350"/>
    <w:rsid w:val="00C8443B"/>
    <w:rsid w:val="00C8657A"/>
    <w:rsid w:val="00C87942"/>
    <w:rsid w:val="00C90E10"/>
    <w:rsid w:val="00C91480"/>
    <w:rsid w:val="00C91663"/>
    <w:rsid w:val="00C92D91"/>
    <w:rsid w:val="00C93933"/>
    <w:rsid w:val="00C955AB"/>
    <w:rsid w:val="00C97240"/>
    <w:rsid w:val="00C978BF"/>
    <w:rsid w:val="00C97CA5"/>
    <w:rsid w:val="00C97CF4"/>
    <w:rsid w:val="00CA10B2"/>
    <w:rsid w:val="00CA1E47"/>
    <w:rsid w:val="00CA22FB"/>
    <w:rsid w:val="00CA2A2D"/>
    <w:rsid w:val="00CA3AEC"/>
    <w:rsid w:val="00CA3F0C"/>
    <w:rsid w:val="00CA4048"/>
    <w:rsid w:val="00CA440C"/>
    <w:rsid w:val="00CA4D52"/>
    <w:rsid w:val="00CA4E38"/>
    <w:rsid w:val="00CA66B1"/>
    <w:rsid w:val="00CB2F32"/>
    <w:rsid w:val="00CB3640"/>
    <w:rsid w:val="00CB447F"/>
    <w:rsid w:val="00CB4786"/>
    <w:rsid w:val="00CB487C"/>
    <w:rsid w:val="00CB5AF2"/>
    <w:rsid w:val="00CB5D8E"/>
    <w:rsid w:val="00CB6D25"/>
    <w:rsid w:val="00CB6EF1"/>
    <w:rsid w:val="00CB7FCC"/>
    <w:rsid w:val="00CC2681"/>
    <w:rsid w:val="00CC34C1"/>
    <w:rsid w:val="00CC558D"/>
    <w:rsid w:val="00CC7B38"/>
    <w:rsid w:val="00CD074E"/>
    <w:rsid w:val="00CD3F28"/>
    <w:rsid w:val="00CD508D"/>
    <w:rsid w:val="00CD7B00"/>
    <w:rsid w:val="00CE01CE"/>
    <w:rsid w:val="00CE06A4"/>
    <w:rsid w:val="00CE13C8"/>
    <w:rsid w:val="00CE1464"/>
    <w:rsid w:val="00CE309D"/>
    <w:rsid w:val="00CE383D"/>
    <w:rsid w:val="00CE3925"/>
    <w:rsid w:val="00CE5F7E"/>
    <w:rsid w:val="00CE6C16"/>
    <w:rsid w:val="00CE7438"/>
    <w:rsid w:val="00CE781F"/>
    <w:rsid w:val="00CF0012"/>
    <w:rsid w:val="00CF0353"/>
    <w:rsid w:val="00CF1F41"/>
    <w:rsid w:val="00CF258E"/>
    <w:rsid w:val="00CF2CEB"/>
    <w:rsid w:val="00CF2FE3"/>
    <w:rsid w:val="00CF3DA4"/>
    <w:rsid w:val="00CF475B"/>
    <w:rsid w:val="00CF6273"/>
    <w:rsid w:val="00CF6502"/>
    <w:rsid w:val="00CF683B"/>
    <w:rsid w:val="00CF6D84"/>
    <w:rsid w:val="00CF6DB6"/>
    <w:rsid w:val="00D00123"/>
    <w:rsid w:val="00D017BD"/>
    <w:rsid w:val="00D01CB4"/>
    <w:rsid w:val="00D048F8"/>
    <w:rsid w:val="00D04F13"/>
    <w:rsid w:val="00D053DD"/>
    <w:rsid w:val="00D0616C"/>
    <w:rsid w:val="00D063C3"/>
    <w:rsid w:val="00D101AA"/>
    <w:rsid w:val="00D11821"/>
    <w:rsid w:val="00D125F6"/>
    <w:rsid w:val="00D12BBC"/>
    <w:rsid w:val="00D1423D"/>
    <w:rsid w:val="00D15052"/>
    <w:rsid w:val="00D15148"/>
    <w:rsid w:val="00D159E4"/>
    <w:rsid w:val="00D15F12"/>
    <w:rsid w:val="00D16CC1"/>
    <w:rsid w:val="00D20455"/>
    <w:rsid w:val="00D20E4E"/>
    <w:rsid w:val="00D2163A"/>
    <w:rsid w:val="00D219B6"/>
    <w:rsid w:val="00D21F44"/>
    <w:rsid w:val="00D21F54"/>
    <w:rsid w:val="00D22C35"/>
    <w:rsid w:val="00D2515B"/>
    <w:rsid w:val="00D2533F"/>
    <w:rsid w:val="00D268FC"/>
    <w:rsid w:val="00D27098"/>
    <w:rsid w:val="00D27EC7"/>
    <w:rsid w:val="00D30203"/>
    <w:rsid w:val="00D308E3"/>
    <w:rsid w:val="00D31613"/>
    <w:rsid w:val="00D32C18"/>
    <w:rsid w:val="00D36193"/>
    <w:rsid w:val="00D36C69"/>
    <w:rsid w:val="00D37C1E"/>
    <w:rsid w:val="00D40474"/>
    <w:rsid w:val="00D40AF0"/>
    <w:rsid w:val="00D41300"/>
    <w:rsid w:val="00D42AC7"/>
    <w:rsid w:val="00D42D8F"/>
    <w:rsid w:val="00D43B88"/>
    <w:rsid w:val="00D45F22"/>
    <w:rsid w:val="00D46976"/>
    <w:rsid w:val="00D476D2"/>
    <w:rsid w:val="00D47B1C"/>
    <w:rsid w:val="00D504AE"/>
    <w:rsid w:val="00D506A6"/>
    <w:rsid w:val="00D50907"/>
    <w:rsid w:val="00D51D56"/>
    <w:rsid w:val="00D52DF3"/>
    <w:rsid w:val="00D5580A"/>
    <w:rsid w:val="00D55B1D"/>
    <w:rsid w:val="00D57647"/>
    <w:rsid w:val="00D57FA8"/>
    <w:rsid w:val="00D60CC4"/>
    <w:rsid w:val="00D60D08"/>
    <w:rsid w:val="00D619F6"/>
    <w:rsid w:val="00D627F5"/>
    <w:rsid w:val="00D640AA"/>
    <w:rsid w:val="00D65755"/>
    <w:rsid w:val="00D66063"/>
    <w:rsid w:val="00D662FB"/>
    <w:rsid w:val="00D70147"/>
    <w:rsid w:val="00D709F4"/>
    <w:rsid w:val="00D715A7"/>
    <w:rsid w:val="00D72161"/>
    <w:rsid w:val="00D72300"/>
    <w:rsid w:val="00D7257C"/>
    <w:rsid w:val="00D745F5"/>
    <w:rsid w:val="00D76ABA"/>
    <w:rsid w:val="00D76BD6"/>
    <w:rsid w:val="00D76C08"/>
    <w:rsid w:val="00D8093B"/>
    <w:rsid w:val="00D83747"/>
    <w:rsid w:val="00D901A4"/>
    <w:rsid w:val="00D9054C"/>
    <w:rsid w:val="00D90630"/>
    <w:rsid w:val="00D90F95"/>
    <w:rsid w:val="00D91553"/>
    <w:rsid w:val="00D9157E"/>
    <w:rsid w:val="00D916CA"/>
    <w:rsid w:val="00D91F3E"/>
    <w:rsid w:val="00D92C6E"/>
    <w:rsid w:val="00D930F9"/>
    <w:rsid w:val="00D937F1"/>
    <w:rsid w:val="00D93E6D"/>
    <w:rsid w:val="00D94722"/>
    <w:rsid w:val="00D96D19"/>
    <w:rsid w:val="00D97096"/>
    <w:rsid w:val="00DA0EF7"/>
    <w:rsid w:val="00DA2F3C"/>
    <w:rsid w:val="00DA361E"/>
    <w:rsid w:val="00DA4B4A"/>
    <w:rsid w:val="00DA5318"/>
    <w:rsid w:val="00DA61F5"/>
    <w:rsid w:val="00DA66F4"/>
    <w:rsid w:val="00DA6AA2"/>
    <w:rsid w:val="00DA6C60"/>
    <w:rsid w:val="00DB016D"/>
    <w:rsid w:val="00DB06F2"/>
    <w:rsid w:val="00DB181A"/>
    <w:rsid w:val="00DB21F7"/>
    <w:rsid w:val="00DB33DE"/>
    <w:rsid w:val="00DB3A3F"/>
    <w:rsid w:val="00DB4589"/>
    <w:rsid w:val="00DB4876"/>
    <w:rsid w:val="00DB5D79"/>
    <w:rsid w:val="00DB5ECB"/>
    <w:rsid w:val="00DB63F4"/>
    <w:rsid w:val="00DB6A27"/>
    <w:rsid w:val="00DB7BA4"/>
    <w:rsid w:val="00DC07D3"/>
    <w:rsid w:val="00DC09D6"/>
    <w:rsid w:val="00DC1ABC"/>
    <w:rsid w:val="00DC1D56"/>
    <w:rsid w:val="00DC21B9"/>
    <w:rsid w:val="00DC2482"/>
    <w:rsid w:val="00DC2AB2"/>
    <w:rsid w:val="00DC2BAA"/>
    <w:rsid w:val="00DC59CF"/>
    <w:rsid w:val="00DC633D"/>
    <w:rsid w:val="00DC63ED"/>
    <w:rsid w:val="00DC647B"/>
    <w:rsid w:val="00DC69C9"/>
    <w:rsid w:val="00DC73C1"/>
    <w:rsid w:val="00DD0860"/>
    <w:rsid w:val="00DD0B2C"/>
    <w:rsid w:val="00DD3712"/>
    <w:rsid w:val="00DD54D8"/>
    <w:rsid w:val="00DD7AD6"/>
    <w:rsid w:val="00DE0565"/>
    <w:rsid w:val="00DE1390"/>
    <w:rsid w:val="00DE1396"/>
    <w:rsid w:val="00DE1E81"/>
    <w:rsid w:val="00DE2BD1"/>
    <w:rsid w:val="00DE3DE0"/>
    <w:rsid w:val="00DE55D4"/>
    <w:rsid w:val="00DE6DFB"/>
    <w:rsid w:val="00DE7A52"/>
    <w:rsid w:val="00DF06EA"/>
    <w:rsid w:val="00DF2624"/>
    <w:rsid w:val="00DF2BD7"/>
    <w:rsid w:val="00DF436D"/>
    <w:rsid w:val="00DF4B4D"/>
    <w:rsid w:val="00DF552C"/>
    <w:rsid w:val="00DF5C6D"/>
    <w:rsid w:val="00DF5EDA"/>
    <w:rsid w:val="00DF644F"/>
    <w:rsid w:val="00DF729D"/>
    <w:rsid w:val="00E00066"/>
    <w:rsid w:val="00E006FD"/>
    <w:rsid w:val="00E00BA9"/>
    <w:rsid w:val="00E02670"/>
    <w:rsid w:val="00E03CE4"/>
    <w:rsid w:val="00E0432C"/>
    <w:rsid w:val="00E04891"/>
    <w:rsid w:val="00E04E42"/>
    <w:rsid w:val="00E058A1"/>
    <w:rsid w:val="00E05ACC"/>
    <w:rsid w:val="00E07361"/>
    <w:rsid w:val="00E102C1"/>
    <w:rsid w:val="00E105D8"/>
    <w:rsid w:val="00E106FC"/>
    <w:rsid w:val="00E10E9D"/>
    <w:rsid w:val="00E10EDD"/>
    <w:rsid w:val="00E11428"/>
    <w:rsid w:val="00E1293E"/>
    <w:rsid w:val="00E14C70"/>
    <w:rsid w:val="00E15C00"/>
    <w:rsid w:val="00E16589"/>
    <w:rsid w:val="00E16AAF"/>
    <w:rsid w:val="00E212A3"/>
    <w:rsid w:val="00E21328"/>
    <w:rsid w:val="00E21365"/>
    <w:rsid w:val="00E22106"/>
    <w:rsid w:val="00E22EAE"/>
    <w:rsid w:val="00E236FD"/>
    <w:rsid w:val="00E24691"/>
    <w:rsid w:val="00E24A6B"/>
    <w:rsid w:val="00E25AF0"/>
    <w:rsid w:val="00E25C26"/>
    <w:rsid w:val="00E26822"/>
    <w:rsid w:val="00E302CC"/>
    <w:rsid w:val="00E3354D"/>
    <w:rsid w:val="00E33DB7"/>
    <w:rsid w:val="00E33E0A"/>
    <w:rsid w:val="00E342F1"/>
    <w:rsid w:val="00E348E3"/>
    <w:rsid w:val="00E34A0F"/>
    <w:rsid w:val="00E4046F"/>
    <w:rsid w:val="00E4197F"/>
    <w:rsid w:val="00E43267"/>
    <w:rsid w:val="00E44E22"/>
    <w:rsid w:val="00E45833"/>
    <w:rsid w:val="00E45AEC"/>
    <w:rsid w:val="00E4625E"/>
    <w:rsid w:val="00E47C44"/>
    <w:rsid w:val="00E53206"/>
    <w:rsid w:val="00E535B0"/>
    <w:rsid w:val="00E54D0D"/>
    <w:rsid w:val="00E569C5"/>
    <w:rsid w:val="00E614DF"/>
    <w:rsid w:val="00E622C6"/>
    <w:rsid w:val="00E62AF7"/>
    <w:rsid w:val="00E633E4"/>
    <w:rsid w:val="00E64192"/>
    <w:rsid w:val="00E66268"/>
    <w:rsid w:val="00E66511"/>
    <w:rsid w:val="00E6732C"/>
    <w:rsid w:val="00E673CE"/>
    <w:rsid w:val="00E67671"/>
    <w:rsid w:val="00E67D45"/>
    <w:rsid w:val="00E67E72"/>
    <w:rsid w:val="00E70236"/>
    <w:rsid w:val="00E713F0"/>
    <w:rsid w:val="00E71E87"/>
    <w:rsid w:val="00E7206C"/>
    <w:rsid w:val="00E72D68"/>
    <w:rsid w:val="00E74967"/>
    <w:rsid w:val="00E74A74"/>
    <w:rsid w:val="00E75459"/>
    <w:rsid w:val="00E76964"/>
    <w:rsid w:val="00E7726A"/>
    <w:rsid w:val="00E7789B"/>
    <w:rsid w:val="00E77B62"/>
    <w:rsid w:val="00E77F34"/>
    <w:rsid w:val="00E8099A"/>
    <w:rsid w:val="00E811FF"/>
    <w:rsid w:val="00E85B35"/>
    <w:rsid w:val="00E86919"/>
    <w:rsid w:val="00E86A06"/>
    <w:rsid w:val="00E86D3B"/>
    <w:rsid w:val="00E86DE6"/>
    <w:rsid w:val="00E875CC"/>
    <w:rsid w:val="00E87ED8"/>
    <w:rsid w:val="00E9162A"/>
    <w:rsid w:val="00E92267"/>
    <w:rsid w:val="00E92AF9"/>
    <w:rsid w:val="00E93F58"/>
    <w:rsid w:val="00E94130"/>
    <w:rsid w:val="00E9456B"/>
    <w:rsid w:val="00E94AEA"/>
    <w:rsid w:val="00E9541D"/>
    <w:rsid w:val="00E95C4D"/>
    <w:rsid w:val="00E95ED0"/>
    <w:rsid w:val="00E95F20"/>
    <w:rsid w:val="00E96D53"/>
    <w:rsid w:val="00E9751D"/>
    <w:rsid w:val="00E97B33"/>
    <w:rsid w:val="00EA0529"/>
    <w:rsid w:val="00EA11D9"/>
    <w:rsid w:val="00EA343B"/>
    <w:rsid w:val="00EA3B94"/>
    <w:rsid w:val="00EA5CD8"/>
    <w:rsid w:val="00EA601B"/>
    <w:rsid w:val="00EA63CA"/>
    <w:rsid w:val="00EA7E43"/>
    <w:rsid w:val="00EB01F4"/>
    <w:rsid w:val="00EB0D6F"/>
    <w:rsid w:val="00EB0EF1"/>
    <w:rsid w:val="00EB2123"/>
    <w:rsid w:val="00EB214B"/>
    <w:rsid w:val="00EB44C0"/>
    <w:rsid w:val="00EB67F8"/>
    <w:rsid w:val="00EB6BED"/>
    <w:rsid w:val="00EB7BFB"/>
    <w:rsid w:val="00EC14ED"/>
    <w:rsid w:val="00EC154E"/>
    <w:rsid w:val="00EC51A4"/>
    <w:rsid w:val="00EC550D"/>
    <w:rsid w:val="00EC6895"/>
    <w:rsid w:val="00EC6B1A"/>
    <w:rsid w:val="00EC6BCF"/>
    <w:rsid w:val="00EC7930"/>
    <w:rsid w:val="00ED039A"/>
    <w:rsid w:val="00ED05FB"/>
    <w:rsid w:val="00ED2726"/>
    <w:rsid w:val="00ED27AC"/>
    <w:rsid w:val="00ED3AF7"/>
    <w:rsid w:val="00ED4022"/>
    <w:rsid w:val="00ED44BB"/>
    <w:rsid w:val="00ED4A6F"/>
    <w:rsid w:val="00ED5835"/>
    <w:rsid w:val="00ED649E"/>
    <w:rsid w:val="00ED6F62"/>
    <w:rsid w:val="00ED712D"/>
    <w:rsid w:val="00ED7474"/>
    <w:rsid w:val="00EE1F72"/>
    <w:rsid w:val="00EE2011"/>
    <w:rsid w:val="00EE3910"/>
    <w:rsid w:val="00EE399F"/>
    <w:rsid w:val="00EE410F"/>
    <w:rsid w:val="00EE4401"/>
    <w:rsid w:val="00EE57E6"/>
    <w:rsid w:val="00EE642D"/>
    <w:rsid w:val="00EE684F"/>
    <w:rsid w:val="00EE6C8D"/>
    <w:rsid w:val="00EE6F45"/>
    <w:rsid w:val="00EE751B"/>
    <w:rsid w:val="00EF1DFC"/>
    <w:rsid w:val="00EF222F"/>
    <w:rsid w:val="00EF24A1"/>
    <w:rsid w:val="00EF3841"/>
    <w:rsid w:val="00EF3F5C"/>
    <w:rsid w:val="00EF4107"/>
    <w:rsid w:val="00EF4B69"/>
    <w:rsid w:val="00EF5022"/>
    <w:rsid w:val="00EF5DC8"/>
    <w:rsid w:val="00EF6772"/>
    <w:rsid w:val="00EF7A14"/>
    <w:rsid w:val="00F00F11"/>
    <w:rsid w:val="00F01029"/>
    <w:rsid w:val="00F0233E"/>
    <w:rsid w:val="00F03611"/>
    <w:rsid w:val="00F05F81"/>
    <w:rsid w:val="00F05FCF"/>
    <w:rsid w:val="00F07527"/>
    <w:rsid w:val="00F07D9E"/>
    <w:rsid w:val="00F110D5"/>
    <w:rsid w:val="00F1110E"/>
    <w:rsid w:val="00F11294"/>
    <w:rsid w:val="00F12D31"/>
    <w:rsid w:val="00F13747"/>
    <w:rsid w:val="00F13FC1"/>
    <w:rsid w:val="00F1404C"/>
    <w:rsid w:val="00F1437B"/>
    <w:rsid w:val="00F16311"/>
    <w:rsid w:val="00F1640D"/>
    <w:rsid w:val="00F16646"/>
    <w:rsid w:val="00F17D40"/>
    <w:rsid w:val="00F200A0"/>
    <w:rsid w:val="00F20574"/>
    <w:rsid w:val="00F20968"/>
    <w:rsid w:val="00F21C3D"/>
    <w:rsid w:val="00F22100"/>
    <w:rsid w:val="00F22DA1"/>
    <w:rsid w:val="00F2309D"/>
    <w:rsid w:val="00F2355F"/>
    <w:rsid w:val="00F23581"/>
    <w:rsid w:val="00F23630"/>
    <w:rsid w:val="00F24E74"/>
    <w:rsid w:val="00F2505E"/>
    <w:rsid w:val="00F26F90"/>
    <w:rsid w:val="00F2704E"/>
    <w:rsid w:val="00F276DF"/>
    <w:rsid w:val="00F30474"/>
    <w:rsid w:val="00F31200"/>
    <w:rsid w:val="00F31BC3"/>
    <w:rsid w:val="00F322E4"/>
    <w:rsid w:val="00F3507F"/>
    <w:rsid w:val="00F35498"/>
    <w:rsid w:val="00F36EBE"/>
    <w:rsid w:val="00F37162"/>
    <w:rsid w:val="00F3720F"/>
    <w:rsid w:val="00F40FC9"/>
    <w:rsid w:val="00F41971"/>
    <w:rsid w:val="00F41A01"/>
    <w:rsid w:val="00F41BB2"/>
    <w:rsid w:val="00F41FFB"/>
    <w:rsid w:val="00F425D7"/>
    <w:rsid w:val="00F42FF1"/>
    <w:rsid w:val="00F43964"/>
    <w:rsid w:val="00F45E76"/>
    <w:rsid w:val="00F465E7"/>
    <w:rsid w:val="00F46E9C"/>
    <w:rsid w:val="00F47545"/>
    <w:rsid w:val="00F478E4"/>
    <w:rsid w:val="00F47BDB"/>
    <w:rsid w:val="00F50BDA"/>
    <w:rsid w:val="00F51FD5"/>
    <w:rsid w:val="00F55C0B"/>
    <w:rsid w:val="00F565EA"/>
    <w:rsid w:val="00F56F6E"/>
    <w:rsid w:val="00F57104"/>
    <w:rsid w:val="00F57150"/>
    <w:rsid w:val="00F60940"/>
    <w:rsid w:val="00F610D0"/>
    <w:rsid w:val="00F621E3"/>
    <w:rsid w:val="00F6244A"/>
    <w:rsid w:val="00F63512"/>
    <w:rsid w:val="00F64FF5"/>
    <w:rsid w:val="00F651BE"/>
    <w:rsid w:val="00F67449"/>
    <w:rsid w:val="00F67883"/>
    <w:rsid w:val="00F70958"/>
    <w:rsid w:val="00F715C6"/>
    <w:rsid w:val="00F717B6"/>
    <w:rsid w:val="00F7301C"/>
    <w:rsid w:val="00F736FE"/>
    <w:rsid w:val="00F737A6"/>
    <w:rsid w:val="00F73F1C"/>
    <w:rsid w:val="00F77AF6"/>
    <w:rsid w:val="00F77BB1"/>
    <w:rsid w:val="00F807CB"/>
    <w:rsid w:val="00F82079"/>
    <w:rsid w:val="00F83361"/>
    <w:rsid w:val="00F83B8B"/>
    <w:rsid w:val="00F83E0C"/>
    <w:rsid w:val="00F84C3B"/>
    <w:rsid w:val="00F84FBF"/>
    <w:rsid w:val="00F85936"/>
    <w:rsid w:val="00F85B1E"/>
    <w:rsid w:val="00F866A8"/>
    <w:rsid w:val="00F87059"/>
    <w:rsid w:val="00F87DCF"/>
    <w:rsid w:val="00F9078A"/>
    <w:rsid w:val="00F928A8"/>
    <w:rsid w:val="00F935DD"/>
    <w:rsid w:val="00F93874"/>
    <w:rsid w:val="00F94453"/>
    <w:rsid w:val="00F94F93"/>
    <w:rsid w:val="00F952CE"/>
    <w:rsid w:val="00F95642"/>
    <w:rsid w:val="00FA149D"/>
    <w:rsid w:val="00FA24A9"/>
    <w:rsid w:val="00FA2E71"/>
    <w:rsid w:val="00FA3E53"/>
    <w:rsid w:val="00FA620C"/>
    <w:rsid w:val="00FA65F7"/>
    <w:rsid w:val="00FA6FC7"/>
    <w:rsid w:val="00FA7290"/>
    <w:rsid w:val="00FB223A"/>
    <w:rsid w:val="00FB258E"/>
    <w:rsid w:val="00FB2788"/>
    <w:rsid w:val="00FB27BC"/>
    <w:rsid w:val="00FB3B46"/>
    <w:rsid w:val="00FB4511"/>
    <w:rsid w:val="00FB4964"/>
    <w:rsid w:val="00FB558E"/>
    <w:rsid w:val="00FB570B"/>
    <w:rsid w:val="00FB574B"/>
    <w:rsid w:val="00FB5EE0"/>
    <w:rsid w:val="00FB6171"/>
    <w:rsid w:val="00FB7633"/>
    <w:rsid w:val="00FC4DE5"/>
    <w:rsid w:val="00FC55CB"/>
    <w:rsid w:val="00FC5D59"/>
    <w:rsid w:val="00FC5FC3"/>
    <w:rsid w:val="00FC7C5B"/>
    <w:rsid w:val="00FD0362"/>
    <w:rsid w:val="00FD0F88"/>
    <w:rsid w:val="00FD2FFF"/>
    <w:rsid w:val="00FD3873"/>
    <w:rsid w:val="00FD3C2C"/>
    <w:rsid w:val="00FD3D9C"/>
    <w:rsid w:val="00FD5B30"/>
    <w:rsid w:val="00FD605E"/>
    <w:rsid w:val="00FD66A5"/>
    <w:rsid w:val="00FD70C5"/>
    <w:rsid w:val="00FE014D"/>
    <w:rsid w:val="00FE205F"/>
    <w:rsid w:val="00FE2202"/>
    <w:rsid w:val="00FE4B9E"/>
    <w:rsid w:val="00FE53D1"/>
    <w:rsid w:val="00FE67F2"/>
    <w:rsid w:val="00FE6FD7"/>
    <w:rsid w:val="00FE7078"/>
    <w:rsid w:val="00FE74F7"/>
    <w:rsid w:val="00FF00C0"/>
    <w:rsid w:val="00FF247D"/>
    <w:rsid w:val="00FF4771"/>
    <w:rsid w:val="00FF508F"/>
    <w:rsid w:val="00FF5851"/>
    <w:rsid w:val="00FF58E9"/>
    <w:rsid w:val="00FF61AC"/>
    <w:rsid w:val="00FF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35FB8-0770-42A4-8991-7A5AFA7F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A2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2A2A"/>
    <w:rPr>
      <w:color w:val="0000FF"/>
      <w:u w:val="single"/>
    </w:rPr>
  </w:style>
  <w:style w:type="table" w:styleId="a5">
    <w:name w:val="Table Grid"/>
    <w:basedOn w:val="a1"/>
    <w:uiPriority w:val="59"/>
    <w:rsid w:val="00365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B262E070E1F5BDECD15A63D9884E902904E1A401EA6F8F47DCA2BA0EL7H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7D57-EEFA-4915-A59B-735614B6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12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Элемент</cp:lastModifiedBy>
  <cp:revision>99</cp:revision>
  <cp:lastPrinted>2015-03-10T02:40:00Z</cp:lastPrinted>
  <dcterms:created xsi:type="dcterms:W3CDTF">2013-09-02T07:37:00Z</dcterms:created>
  <dcterms:modified xsi:type="dcterms:W3CDTF">2015-10-15T00:55:00Z</dcterms:modified>
</cp:coreProperties>
</file>