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DD" w:rsidRPr="00B62FDD" w:rsidRDefault="00B62FDD" w:rsidP="00B62F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</w:pPr>
      <w:bookmarkStart w:id="0" w:name="_GoBack"/>
      <w:r w:rsidRPr="00B62FDD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  <w:t>ПРОЕКТ</w:t>
      </w:r>
    </w:p>
    <w:bookmarkEnd w:id="0"/>
    <w:p w:rsidR="009833E9" w:rsidRPr="009F7137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713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9833E9" w:rsidRPr="009F7137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9F713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9F713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9833E9" w:rsidRPr="009F7137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713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9833E9" w:rsidRPr="009F7137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713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9833E9" w:rsidRPr="009F7137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9833E9" w:rsidRPr="0040246B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713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9833E9" w:rsidRPr="00434D24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9833E9" w:rsidRPr="00434D24" w:rsidRDefault="000D0F12" w:rsidP="009833E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«__»__</w:t>
      </w:r>
      <w:r w:rsidR="009833E9" w:rsidRPr="00434D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__2019г.                                                             </w:t>
      </w:r>
      <w:r w:rsidR="009833E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</w:t>
      </w:r>
      <w:r w:rsidR="009833E9" w:rsidRPr="00434D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____</w:t>
      </w:r>
    </w:p>
    <w:p w:rsidR="009833E9" w:rsidRPr="00434D24" w:rsidRDefault="009833E9" w:rsidP="009833E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9833E9" w:rsidRPr="00434D24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п. 4-е отделение ГСС</w:t>
      </w:r>
    </w:p>
    <w:p w:rsidR="009833E9" w:rsidRPr="00434D24" w:rsidRDefault="009833E9" w:rsidP="009833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9833E9" w:rsidRPr="00434D24" w:rsidRDefault="009833E9" w:rsidP="009833E9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№42, от 25.10.2018г. № 118, от 05.12.2018г. №135-а, от 21.12.2018г. №139, от 10.01.2019 №1, от 04.03.2019г. № 34, от 18.04.2019г.  №60, 19.04.2019г. № 61, от 03.06.2019г. № 83, 25.07.2019г. № 114)</w:t>
      </w:r>
    </w:p>
    <w:p w:rsidR="009833E9" w:rsidRPr="00434D24" w:rsidRDefault="009833E9" w:rsidP="009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3E9" w:rsidRPr="00434D24" w:rsidRDefault="009833E9" w:rsidP="009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434D2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34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434D2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434D24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434D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9833E9" w:rsidRPr="00434D24" w:rsidRDefault="009833E9" w:rsidP="009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9833E9" w:rsidRPr="00434D24" w:rsidRDefault="009833E9" w:rsidP="009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33E9" w:rsidRPr="00434D24" w:rsidRDefault="009833E9" w:rsidP="0098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434D24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 №60 19.04.2019г. № 61, от 03.06.2019г. № 83, от 25.07.2019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434D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4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4D24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9833E9" w:rsidRPr="00434D24" w:rsidRDefault="009833E9" w:rsidP="0098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D24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434D2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9833E9" w:rsidRPr="00434D24" w:rsidRDefault="009833E9" w:rsidP="00983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9833E9" w:rsidRPr="00434D24" w:rsidTr="00E1041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240 299,873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–21 103,8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556,75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86 916,1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–14 772,2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951,023 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125871,223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19 365,6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16 910,05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14 659,2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484,3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60 452,073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112309,65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1358,8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71 969,0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294,05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2119,0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–1050,4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204,9 тыс. руб.</w:t>
            </w:r>
          </w:p>
        </w:tc>
      </w:tr>
    </w:tbl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1.2. Приложения № 3, 4, 5, 7, 10 к муниципальной программе изложить в новой редакции (прилагаются).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34D24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434D2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833E9" w:rsidRPr="00434D24" w:rsidTr="00E1041E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38 903,53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–7 820,7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8 480,09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7 438,6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7 438,6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7 725,54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37 423,73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191,49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–7 150,7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–7 150,7 тыс. руб.;</w:t>
            </w:r>
          </w:p>
          <w:p w:rsidR="009833E9" w:rsidRPr="00434D24" w:rsidRDefault="009833E9" w:rsidP="00E1041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–7 423,64 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132,0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97,0 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–279,2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287,9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9833E9" w:rsidRPr="00434D24" w:rsidRDefault="009833E9" w:rsidP="00E1041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204,9 тыс. руб.</w:t>
            </w:r>
          </w:p>
        </w:tc>
      </w:tr>
    </w:tbl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34D24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сельского поселения на 2018-2022 гг.</w:t>
      </w:r>
      <w:r w:rsidRPr="00434D2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833E9" w:rsidRPr="00434D24" w:rsidTr="00E1041E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25 630,32 тыс. руб., в том числе: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3039,8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2 132,05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1 648,5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1 766,6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–17 043,37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24 982,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–2 689,9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843,35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–1 648,5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–1 766,6 тыс. руб.;</w:t>
            </w:r>
          </w:p>
          <w:p w:rsidR="009833E9" w:rsidRPr="00434D24" w:rsidRDefault="009833E9" w:rsidP="00E1041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034,37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647,6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9,0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434D24" w:rsidRDefault="009833E9" w:rsidP="00E1041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34D24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сельского поселения на 2018-2022 гг.</w:t>
      </w:r>
      <w:r w:rsidRPr="00434D2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833E9" w:rsidRPr="00434D24" w:rsidTr="00E1041E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167 486,213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9 813,0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7 750,99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77 779,9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5 517,9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год–   66 624,423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55 382,213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8 838,2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–7 481,1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5 810,9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5 517,9 тыс. руб.;</w:t>
            </w:r>
          </w:p>
          <w:p w:rsidR="009833E9" w:rsidRPr="00434D24" w:rsidRDefault="009833E9" w:rsidP="00E1041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–27 734,123 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111 332,8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–269,9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71 969,0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38 890,3 тыс. руб.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833E9" w:rsidRPr="00434D24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434D24" w:rsidRDefault="009833E9" w:rsidP="00E1041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9833E9" w:rsidRPr="00434D24" w:rsidRDefault="009833E9" w:rsidP="009833E9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434D24">
        <w:rPr>
          <w:rFonts w:ascii="Times New Roman" w:eastAsia="Calibri" w:hAnsi="Times New Roman" w:cs="Times New Roman"/>
          <w:sz w:val="24"/>
          <w:szCs w:val="24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9833E9" w:rsidRPr="00434D24" w:rsidRDefault="009833E9" w:rsidP="00983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34D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9833E9" w:rsidRPr="00434D24" w:rsidRDefault="009833E9" w:rsidP="009833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33E9" w:rsidRPr="00434D24" w:rsidRDefault="009833E9" w:rsidP="009833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33E9" w:rsidRPr="00434D24" w:rsidRDefault="009833E9" w:rsidP="009833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24">
        <w:rPr>
          <w:rFonts w:ascii="Times New Roman" w:eastAsia="Calibri" w:hAnsi="Times New Roman" w:cs="Times New Roman"/>
          <w:bCs/>
          <w:sz w:val="24"/>
          <w:szCs w:val="24"/>
        </w:rPr>
        <w:t>Глава Писаревского сельского поселения                                       Самарин А.Е.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9833E9" w:rsidRPr="00434D24" w:rsidSect="009833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434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434D24">
          <w:rPr>
            <w:rFonts w:ascii="Times New Roman" w:eastAsia="Calibri" w:hAnsi="Times New Roman" w:cs="Times New Roman"/>
            <w:sz w:val="24"/>
            <w:szCs w:val="24"/>
          </w:rPr>
          <w:t>2022 г</w:t>
        </w:r>
      </w:smartTag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г.» 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9833E9" w:rsidRPr="00434D24" w:rsidTr="00E1041E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9833E9" w:rsidRPr="00434D24" w:rsidTr="00E1041E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833E9" w:rsidRPr="00434D24" w:rsidTr="00E1041E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833E9" w:rsidRPr="00434D24" w:rsidTr="00E1041E">
        <w:trPr>
          <w:gridAfter w:val="1"/>
          <w:wAfter w:w="375" w:type="pct"/>
          <w:trHeight w:val="6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18 556,75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14947,1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14772,2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168330,873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3E9" w:rsidRPr="00434D24" w:rsidTr="00E1041E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16910,05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14659,2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14484,3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60452,073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125871,223</w:t>
            </w:r>
          </w:p>
        </w:tc>
      </w:tr>
      <w:tr w:rsidR="009833E9" w:rsidRPr="00434D24" w:rsidTr="00E1041E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1358,8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38 294,05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40 340,65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2119,0</w:t>
            </w:r>
          </w:p>
        </w:tc>
      </w:tr>
      <w:tr w:rsidR="009833E9" w:rsidRPr="00434D24" w:rsidTr="00E1041E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8480,09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7725,54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38903,53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8191,49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7423,64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37423,73</w:t>
            </w:r>
          </w:p>
        </w:tc>
      </w:tr>
      <w:tr w:rsidR="009833E9" w:rsidRPr="00434D24" w:rsidTr="00E1041E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5564,9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26270,1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24790,3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Пенсионное обеспечение граждан, замещавших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9833E9" w:rsidRPr="00434D24" w:rsidTr="00E1041E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1.6.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33E9" w:rsidRPr="00434D24" w:rsidTr="00E1041E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2132,05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17043,37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25630,32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1843,35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17034,37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24982,72 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647,6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9960,0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449,9     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10  809,1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12 145,5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11 797,8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347,7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3.3.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3 521,22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3 221,32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9833E9" w:rsidRPr="00434D24" w:rsidTr="00E1041E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2403,77</w:t>
            </w:r>
          </w:p>
        </w:tc>
      </w:tr>
      <w:tr w:rsidR="009833E9" w:rsidRPr="00434D24" w:rsidTr="00E1041E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2403,77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3442,74</w:t>
            </w:r>
          </w:p>
        </w:tc>
      </w:tr>
      <w:tr w:rsidR="009833E9" w:rsidRPr="00434D24" w:rsidTr="00E1041E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3442,74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1981,8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1784,6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1977,8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1780,6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5.3. Участие в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95517,213 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55382,213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39363,8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372B43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3564,9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372B43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372B43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372B43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92669,213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372B43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3564,9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372B43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372B43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372B43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2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52804,113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39 093,9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124685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685">
              <w:rPr>
                <w:rFonts w:ascii="Times New Roman" w:eastAsia="Times New Roman" w:hAnsi="Times New Roman" w:cs="Times New Roman"/>
              </w:rPr>
              <w:t>Основное мероприятие 6.2.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4685">
              <w:rPr>
                <w:rFonts w:ascii="Times New Roman" w:hAnsi="Times New Roman" w:cs="Times New Roman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4685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24685">
              <w:rPr>
                <w:rFonts w:ascii="Times New Roman" w:hAnsi="Times New Roman" w:cs="Times New Roman"/>
              </w:rPr>
              <w:t xml:space="preserve"> район, п. 4-е отделение Государственной селекционной станции, ул.Чапаева,2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622,0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352,1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1B02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5158" w:rsidRPr="00434D24" w:rsidRDefault="00B25158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434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9833E9" w:rsidRPr="00434D24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9833E9" w:rsidRPr="00434D24" w:rsidTr="00E1041E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9833E9" w:rsidRPr="00434D24" w:rsidTr="00E1041E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833E9" w:rsidRPr="00434D24" w:rsidTr="00E1041E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833E9" w:rsidRPr="00434D24" w:rsidTr="00E1041E">
        <w:trPr>
          <w:gridAfter w:val="1"/>
          <w:wAfter w:w="375" w:type="pct"/>
          <w:trHeight w:val="467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18 556,75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86 916</w:t>
            </w:r>
            <w:r w:rsidRPr="000616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16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14772,2</w:t>
            </w:r>
          </w:p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16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240 299,873</w:t>
            </w:r>
          </w:p>
        </w:tc>
      </w:tr>
      <w:tr w:rsidR="009833E9" w:rsidRPr="00434D24" w:rsidTr="00E1041E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16910,05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14 659,2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16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14484,3</w:t>
            </w:r>
          </w:p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16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60452,073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06161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125 871,223</w:t>
            </w:r>
          </w:p>
        </w:tc>
      </w:tr>
      <w:tr w:rsidR="009833E9" w:rsidRPr="00434D24" w:rsidTr="00E1041E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1358,8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CE249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71969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CE249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CE249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38 294,05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CE249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4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112309,65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2119,0</w:t>
            </w:r>
          </w:p>
        </w:tc>
      </w:tr>
      <w:tr w:rsidR="009833E9" w:rsidRPr="00434D24" w:rsidTr="00E1041E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Писаревского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8480,09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7725,54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38903,53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8191,49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7423,64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37423,73</w:t>
            </w:r>
          </w:p>
        </w:tc>
      </w:tr>
      <w:tr w:rsidR="009833E9" w:rsidRPr="00434D24" w:rsidTr="00E1041E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5564,9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26270,1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24790,3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714,93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9833E9" w:rsidRPr="00434D24" w:rsidTr="00E1041E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1.6.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10810,5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33E9" w:rsidRPr="00434D24" w:rsidTr="00E1041E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2132,05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17043,37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25630,32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1843,35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17034,37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24982,72 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647,6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9960,0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449,9     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10  809,1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12 145,5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11 797,8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347,7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3.3.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3 521,22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3 221,32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9833E9" w:rsidRPr="00434D24" w:rsidTr="00E1041E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5846,51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2403,77</w:t>
            </w:r>
          </w:p>
        </w:tc>
      </w:tr>
      <w:tr w:rsidR="009833E9" w:rsidRPr="00434D24" w:rsidTr="00E1041E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2403,77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3442,74</w:t>
            </w:r>
          </w:p>
        </w:tc>
      </w:tr>
      <w:tr w:rsidR="009833E9" w:rsidRPr="00434D24" w:rsidTr="00E1041E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3442,74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1981,8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1784,6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1977,8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1780,6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197,2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833E9" w:rsidRPr="00434D24" w:rsidTr="00E1041E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4D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77 779,9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B25158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167486,213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B25158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55382,213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C57EA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71969,0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D40EA7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111332,8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48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Расходы,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направленные на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</w:t>
            </w: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5790,9</w:t>
            </w:r>
          </w:p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66 624,423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94 895,213</w:t>
            </w:r>
          </w:p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27 734,123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55 030,113</w:t>
            </w:r>
          </w:p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39 093,9</w:t>
            </w:r>
          </w:p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833">
              <w:rPr>
                <w:rFonts w:ascii="Times New Roman" w:eastAsia="Times New Roman" w:hAnsi="Times New Roman" w:cs="Times New Roman"/>
              </w:rPr>
              <w:t>Основное мероприятие 6.2.</w:t>
            </w:r>
          </w:p>
          <w:p w:rsidR="009833E9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833">
              <w:rPr>
                <w:rFonts w:ascii="Times New Roman" w:hAnsi="Times New Roman" w:cs="Times New Roman"/>
              </w:rPr>
              <w:t xml:space="preserve">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03833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003833">
              <w:rPr>
                <w:rFonts w:ascii="Times New Roman" w:hAnsi="Times New Roman" w:cs="Times New Roman"/>
              </w:rPr>
              <w:t xml:space="preserve"> район, п. 4-е отделение Государственной селекционной станции, ул. Ч</w:t>
            </w:r>
            <w:r>
              <w:rPr>
                <w:rFonts w:ascii="Times New Roman" w:hAnsi="Times New Roman" w:cs="Times New Roman"/>
              </w:rPr>
              <w:t>апаева,2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833E9" w:rsidRPr="0051211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51211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512114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512114" w:rsidRDefault="009833E9" w:rsidP="00E104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512114" w:rsidRDefault="009833E9" w:rsidP="00E1041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74195,0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74195,0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2226,0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71969,0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71969,0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42F7E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11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4410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3833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9833E9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833E9" w:rsidRPr="00003833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3833">
              <w:rPr>
                <w:rFonts w:ascii="Times New Roman" w:eastAsia="Calibri" w:hAnsi="Times New Roman" w:cs="Times New Roman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622,0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352,1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269,9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33E9" w:rsidRPr="00434D24" w:rsidTr="00E1041E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434D24" w:rsidRDefault="009833E9" w:rsidP="00E1041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833E9" w:rsidRPr="00AA24E6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833E9" w:rsidRPr="00AA24E6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9833E9" w:rsidRPr="00A17AA0" w:rsidRDefault="009833E9" w:rsidP="00983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9833E9" w:rsidRPr="00A17AA0" w:rsidRDefault="009833E9" w:rsidP="0098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9833E9" w:rsidRPr="00A17AA0" w:rsidRDefault="009833E9" w:rsidP="00983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175"/>
      </w:tblGrid>
      <w:tr w:rsidR="009833E9" w:rsidRPr="00A17AA0" w:rsidTr="00E1041E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33E9" w:rsidRPr="00A17AA0" w:rsidTr="00E1041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9833E9" w:rsidRPr="00A17AA0" w:rsidTr="00E1041E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33E9" w:rsidRPr="00A17AA0" w:rsidTr="00E1041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33E9" w:rsidRPr="00A17AA0" w:rsidTr="00E1041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33E9" w:rsidRPr="00A17AA0" w:rsidTr="00E1041E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33E9" w:rsidRPr="00A17AA0" w:rsidTr="00E1041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9833E9" w:rsidRPr="00A17AA0" w:rsidTr="00E1041E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33E9" w:rsidRPr="00A17AA0" w:rsidTr="00E1041E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833E9" w:rsidRPr="00A17AA0" w:rsidTr="00E1041E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38903,53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7 820,7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8 480,09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7 725,54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37 423,73 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7 507,2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8 191,49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7 150,7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150,7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7 423,64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132,0 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97,0 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1347,8 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–287,9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–287,9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–204,9 тыс. руб.</w:t>
            </w:r>
          </w:p>
        </w:tc>
      </w:tr>
      <w:tr w:rsidR="009833E9" w:rsidRPr="00A17AA0" w:rsidTr="00E1041E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833E9" w:rsidRPr="00A17AA0" w:rsidRDefault="009833E9" w:rsidP="009833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17AA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Целью подпрограммы является – осуществление эффективной муниципальной политики в Писаревском сельском поселении</w:t>
      </w:r>
      <w:r w:rsidR="008E2D51">
        <w:rPr>
          <w:rFonts w:ascii="Times New Roman" w:eastAsia="Calibri" w:hAnsi="Times New Roman" w:cs="Times New Roman"/>
          <w:sz w:val="24"/>
          <w:szCs w:val="24"/>
        </w:rPr>
        <w:t>.</w:t>
      </w: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3E9" w:rsidRPr="00A17AA0" w:rsidRDefault="009833E9" w:rsidP="008E2D5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33E9" w:rsidRPr="00A17AA0" w:rsidRDefault="009833E9" w:rsidP="008E2D5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33E9" w:rsidRPr="00A17AA0" w:rsidRDefault="009833E9" w:rsidP="009833E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3E9" w:rsidRPr="00DD5A2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33E9" w:rsidRPr="00A17AA0" w:rsidRDefault="009833E9" w:rsidP="008E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17AA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33E9" w:rsidRPr="00A17AA0" w:rsidRDefault="009833E9" w:rsidP="008E2D51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33E9" w:rsidRPr="00A17AA0" w:rsidRDefault="009833E9" w:rsidP="008E2D51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33E9" w:rsidRPr="00A17AA0" w:rsidRDefault="009833E9" w:rsidP="009833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DD5A20" w:rsidRDefault="009833E9" w:rsidP="009833E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</w:t>
      </w:r>
      <w:r>
        <w:rPr>
          <w:rFonts w:ascii="Times New Roman" w:hAnsi="Times New Roman" w:cs="Times New Roman"/>
          <w:sz w:val="24"/>
          <w:szCs w:val="24"/>
        </w:rPr>
        <w:t>АЧ ПОДПРОГРАММЫ</w:t>
      </w:r>
    </w:p>
    <w:p w:rsidR="009833E9" w:rsidRPr="00A17AA0" w:rsidRDefault="009833E9" w:rsidP="007A5C2E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33E9" w:rsidRPr="00A17AA0" w:rsidRDefault="009833E9" w:rsidP="007A5C2E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33E9" w:rsidRPr="00A17AA0" w:rsidRDefault="009833E9" w:rsidP="007A5C2E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33E9" w:rsidRPr="00A17AA0" w:rsidRDefault="009833E9" w:rsidP="007A5C2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833E9" w:rsidRPr="00A17AA0" w:rsidRDefault="009833E9" w:rsidP="009833E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833E9" w:rsidRPr="00A17AA0" w:rsidRDefault="009833E9" w:rsidP="007A5C2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33E9" w:rsidRPr="00A17AA0" w:rsidRDefault="009833E9" w:rsidP="007A5C2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33E9" w:rsidRPr="00A17AA0" w:rsidRDefault="009833E9" w:rsidP="007A5C2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33E9" w:rsidRDefault="009833E9" w:rsidP="009833E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3E9" w:rsidRPr="00A17AA0" w:rsidRDefault="009833E9" w:rsidP="009833E9">
      <w:pPr>
        <w:pStyle w:val="aa"/>
        <w:spacing w:after="0" w:line="240" w:lineRule="auto"/>
        <w:jc w:val="both"/>
        <w:rPr>
          <w:szCs w:val="24"/>
        </w:rPr>
      </w:pPr>
    </w:p>
    <w:p w:rsidR="009833E9" w:rsidRPr="00DD5A20" w:rsidRDefault="009833E9" w:rsidP="009833E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</w:t>
      </w:r>
      <w:r>
        <w:rPr>
          <w:rFonts w:ascii="Times New Roman" w:hAnsi="Times New Roman" w:cs="Times New Roman"/>
          <w:sz w:val="24"/>
          <w:szCs w:val="24"/>
        </w:rPr>
        <w:t>УРСНОЕ ОБЕСПЕЧЕНИЕ ПОДПРОГРАММЫ</w:t>
      </w:r>
    </w:p>
    <w:p w:rsidR="009833E9" w:rsidRPr="00A17AA0" w:rsidRDefault="009833E9" w:rsidP="009833E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7" w:history="1">
        <w:r w:rsidRPr="00A17AA0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33E9" w:rsidRPr="00A17AA0" w:rsidRDefault="009833E9" w:rsidP="009833E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33E9" w:rsidRPr="00F52C7F" w:rsidRDefault="009833E9" w:rsidP="009833E9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       БЮДЖЕТОВ</w:t>
      </w:r>
    </w:p>
    <w:p w:rsidR="009833E9" w:rsidRPr="00A17AA0" w:rsidRDefault="009833E9" w:rsidP="009833E9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17AA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33E9" w:rsidRPr="00A17AA0" w:rsidRDefault="009833E9" w:rsidP="009833E9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9833E9" w:rsidRPr="00DD5A20" w:rsidRDefault="009833E9" w:rsidP="009833E9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9833E9" w:rsidRDefault="009833E9" w:rsidP="009833E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9833E9" w:rsidRPr="00FF13A7" w:rsidRDefault="009833E9" w:rsidP="009833E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833E9" w:rsidRPr="00A17AA0" w:rsidRDefault="009833E9" w:rsidP="0098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9833E9" w:rsidRPr="00A17AA0" w:rsidRDefault="009833E9" w:rsidP="0098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9833E9" w:rsidRPr="00A17AA0" w:rsidRDefault="009833E9" w:rsidP="009833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33E9" w:rsidRPr="00A17AA0" w:rsidRDefault="009833E9" w:rsidP="009833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6721"/>
      </w:tblGrid>
      <w:tr w:rsidR="009833E9" w:rsidRPr="00A17AA0" w:rsidTr="00E1041E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9833E9" w:rsidRPr="00A17AA0" w:rsidTr="00E1041E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9833E9" w:rsidRPr="00A17AA0" w:rsidTr="00E1041E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33E9" w:rsidRPr="00A17AA0" w:rsidTr="00E1041E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33E9" w:rsidRPr="00A17AA0" w:rsidTr="00E1041E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9833E9" w:rsidRPr="00A17AA0" w:rsidTr="00E1041E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автомобильных дорог общег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пользования местного значения;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33E9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.Обеспечение населения сельского поселения бесперебойным водоснабжением. </w:t>
            </w:r>
          </w:p>
        </w:tc>
      </w:tr>
      <w:tr w:rsidR="009833E9" w:rsidRPr="00A17AA0" w:rsidTr="00E1041E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        2018-2022гг</w:t>
            </w:r>
          </w:p>
        </w:tc>
      </w:tr>
      <w:tr w:rsidR="009833E9" w:rsidRPr="00A17AA0" w:rsidTr="00E1041E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9833E9" w:rsidRDefault="009833E9" w:rsidP="00E1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9833E9" w:rsidRPr="00A17AA0" w:rsidRDefault="009833E9" w:rsidP="00E10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.Доля бесперебойного обеспечения населения поселения водоснабжением.</w:t>
            </w:r>
          </w:p>
        </w:tc>
      </w:tr>
      <w:tr w:rsidR="009833E9" w:rsidRPr="00A17AA0" w:rsidTr="00E1041E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9833E9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9833E9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водоснабжения населения. </w:t>
            </w:r>
          </w:p>
          <w:p w:rsidR="009833E9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9833E9" w:rsidRPr="00A17AA0" w:rsidTr="00E1041E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630,32 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3 039,8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2 132,05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17 043,37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982,72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2 689,9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1 843,35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17 034,37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647,6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288,7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9,0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9833E9" w:rsidRPr="00A17AA0" w:rsidTr="00E1041E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9833E9" w:rsidRPr="00A17AA0" w:rsidRDefault="009833E9" w:rsidP="00E104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3E9" w:rsidRPr="00A17AA0" w:rsidRDefault="009833E9" w:rsidP="00983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833E9" w:rsidRPr="00A17AA0" w:rsidRDefault="009833E9" w:rsidP="009833E9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9833E9" w:rsidRDefault="009833E9" w:rsidP="009833E9">
      <w:pPr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  <w:r w:rsidRPr="004D5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3E9" w:rsidRPr="004D5EBE" w:rsidRDefault="009833E9" w:rsidP="009833E9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5EBE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9833E9" w:rsidRPr="004D5EBE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5EBE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9833E9" w:rsidRPr="004D5EBE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5EBE">
        <w:rPr>
          <w:rFonts w:ascii="Times New Roman" w:hAnsi="Times New Roman" w:cs="Times New Roman"/>
          <w:sz w:val="24"/>
          <w:szCs w:val="24"/>
        </w:rPr>
        <w:t>-</w:t>
      </w:r>
      <w:r w:rsidRPr="004D5EBE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EBE">
        <w:rPr>
          <w:rFonts w:ascii="Times New Roman" w:hAnsi="Times New Roman" w:cs="Times New Roman"/>
          <w:color w:val="000000"/>
          <w:sz w:val="24"/>
          <w:szCs w:val="24"/>
        </w:rPr>
        <w:t>- 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 (площадок) накопления твердых коммунальных отходов;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9833E9" w:rsidRPr="00A17AA0" w:rsidRDefault="009833E9" w:rsidP="009833E9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A17AA0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9833E9" w:rsidRPr="00A17AA0" w:rsidRDefault="009833E9" w:rsidP="009833E9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9833E9" w:rsidRPr="00A17AA0" w:rsidRDefault="009833E9" w:rsidP="009833E9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17AA0">
        <w:rPr>
          <w:rFonts w:ascii="Times New Roman" w:hAnsi="Times New Roman" w:cs="Times New Roman"/>
          <w:sz w:val="24"/>
          <w:szCs w:val="24"/>
        </w:rPr>
        <w:t>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мест (площадок) накопления твердых коммунальных отходов.</w:t>
      </w: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33E9" w:rsidRPr="00A17AA0" w:rsidRDefault="009833E9" w:rsidP="009833E9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33E9" w:rsidRPr="00A17AA0" w:rsidRDefault="009833E9" w:rsidP="005D4D20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33E9" w:rsidRPr="00A17AA0" w:rsidRDefault="009833E9" w:rsidP="005D4D20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9833E9" w:rsidRPr="00A17AA0" w:rsidRDefault="009833E9" w:rsidP="009833E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  <w:r w:rsidR="00A2016D">
        <w:rPr>
          <w:rFonts w:ascii="Times New Roman" w:hAnsi="Times New Roman"/>
          <w:sz w:val="24"/>
          <w:szCs w:val="24"/>
        </w:rPr>
        <w:t>.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9833E9" w:rsidRPr="00A17AA0" w:rsidRDefault="009833E9" w:rsidP="00A201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833E9" w:rsidRPr="00A17AA0" w:rsidRDefault="009833E9" w:rsidP="00A2016D">
      <w:pPr>
        <w:pStyle w:val="aa"/>
        <w:spacing w:after="0" w:line="240" w:lineRule="auto"/>
        <w:ind w:firstLine="708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33E9" w:rsidRPr="00A17AA0" w:rsidRDefault="009833E9" w:rsidP="00A2016D">
      <w:pPr>
        <w:pStyle w:val="aa"/>
        <w:spacing w:after="0" w:line="240" w:lineRule="auto"/>
        <w:ind w:firstLine="708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33E9" w:rsidRDefault="009833E9" w:rsidP="009833E9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33E9" w:rsidRPr="00A17AA0" w:rsidRDefault="009833E9" w:rsidP="009833E9">
      <w:pPr>
        <w:pStyle w:val="aa"/>
        <w:spacing w:after="0" w:line="240" w:lineRule="auto"/>
        <w:jc w:val="both"/>
        <w:rPr>
          <w:szCs w:val="24"/>
        </w:rPr>
      </w:pPr>
    </w:p>
    <w:p w:rsidR="009833E9" w:rsidRPr="00A17AA0" w:rsidRDefault="009833E9" w:rsidP="009833E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33E9" w:rsidRPr="00A17AA0" w:rsidRDefault="009833E9" w:rsidP="009833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33E9" w:rsidRPr="00A17AA0" w:rsidRDefault="009833E9" w:rsidP="009833E9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       БЮДЖЕТОВ</w:t>
      </w:r>
    </w:p>
    <w:p w:rsidR="009833E9" w:rsidRPr="00A17AA0" w:rsidRDefault="009833E9" w:rsidP="009833E9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833E9" w:rsidRPr="00A17AA0" w:rsidRDefault="009833E9" w:rsidP="009833E9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3E9" w:rsidRPr="00A17AA0" w:rsidRDefault="009833E9" w:rsidP="009833E9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9833E9" w:rsidRPr="00DD5A20" w:rsidRDefault="009833E9" w:rsidP="009833E9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9833E9" w:rsidRDefault="009833E9" w:rsidP="009833E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9833E9" w:rsidRPr="00FF13A7" w:rsidRDefault="009833E9" w:rsidP="009833E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9833E9" w:rsidRDefault="009833E9" w:rsidP="0098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833E9" w:rsidRPr="00A17AA0" w:rsidRDefault="009833E9" w:rsidP="00983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833E9" w:rsidRPr="00A17AA0" w:rsidRDefault="009833E9" w:rsidP="0098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833E9" w:rsidRDefault="009833E9" w:rsidP="0098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9833E9" w:rsidRPr="00A17AA0" w:rsidRDefault="009833E9" w:rsidP="0098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9833E9" w:rsidRPr="00A17AA0" w:rsidRDefault="009833E9" w:rsidP="009833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33E9" w:rsidRPr="00A17AA0" w:rsidRDefault="009833E9" w:rsidP="009833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170"/>
      </w:tblGrid>
      <w:tr w:rsidR="009833E9" w:rsidRPr="00A17AA0" w:rsidTr="00E1041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9833E9" w:rsidRPr="00A17AA0" w:rsidTr="00E1041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9833E9" w:rsidRPr="00A17AA0" w:rsidTr="00E1041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833E9" w:rsidRPr="00A17AA0" w:rsidTr="00E1041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833E9" w:rsidRPr="00A17AA0" w:rsidTr="00E1041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833E9" w:rsidRPr="00A17AA0" w:rsidTr="00E1041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9833E9" w:rsidRPr="00A17AA0" w:rsidRDefault="009833E9" w:rsidP="00E1041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9833E9" w:rsidRPr="00A17AA0" w:rsidRDefault="009833E9" w:rsidP="00E1041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9833E9" w:rsidRDefault="009833E9" w:rsidP="00E1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833E9" w:rsidRDefault="009833E9" w:rsidP="00E1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833E9" w:rsidRPr="000D4661" w:rsidRDefault="009833E9" w:rsidP="00E1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</w:t>
            </w:r>
            <w:r w:rsidRPr="00B9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селекционной станции, ул. Чапаева,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3E9" w:rsidRPr="00A17AA0" w:rsidTr="00E1041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833E9" w:rsidRPr="00A17AA0" w:rsidTr="00E1041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Писаревского сельского поселения, систематически посещающих КДЦ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833E9" w:rsidRPr="00A17AA0" w:rsidTr="00E1041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0D466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33E9" w:rsidRPr="000D4661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61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физической культуры и массового спорта.</w:t>
            </w:r>
          </w:p>
        </w:tc>
      </w:tr>
      <w:tr w:rsidR="009833E9" w:rsidRPr="00A17AA0" w:rsidTr="00E1041E">
        <w:trPr>
          <w:trHeight w:val="864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95517, 213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9813,0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7 750,99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66 624,423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55 382, 213 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–8 838,2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481,1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5 810,9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5 517,9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27 734,123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39 363,8 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269,9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38 890,3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833E9" w:rsidRPr="00A17AA0" w:rsidRDefault="009833E9" w:rsidP="00E10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3E9" w:rsidRPr="00A17AA0" w:rsidTr="00E1041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E9" w:rsidRPr="00A17AA0" w:rsidRDefault="009833E9" w:rsidP="00E1041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A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9833E9" w:rsidRPr="00A17AA0" w:rsidRDefault="009833E9" w:rsidP="00E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833E9" w:rsidRPr="00A17AA0" w:rsidRDefault="009833E9" w:rsidP="00983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3E9" w:rsidRDefault="009833E9" w:rsidP="00983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7AA0">
        <w:rPr>
          <w:rFonts w:ascii="Times New Roman" w:hAnsi="Times New Roman" w:cs="Times New Roman"/>
          <w:sz w:val="24"/>
          <w:szCs w:val="24"/>
        </w:rPr>
        <w:t>Обеспечение деятельности МКУК КДЦ Писаревского МО.</w:t>
      </w:r>
    </w:p>
    <w:p w:rsidR="009833E9" w:rsidRPr="00A17AA0" w:rsidRDefault="009833E9" w:rsidP="009833E9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A17AA0">
        <w:rPr>
          <w:rFonts w:ascii="Times New Roman" w:hAnsi="Times New Roman"/>
          <w:sz w:val="24"/>
          <w:szCs w:val="24"/>
        </w:rPr>
        <w:t>Улучшение материальной базы МКУК КДЦ Писаревского МО;</w:t>
      </w:r>
    </w:p>
    <w:p w:rsidR="009833E9" w:rsidRPr="00A17AA0" w:rsidRDefault="009833E9" w:rsidP="009833E9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A17AA0">
        <w:rPr>
          <w:rFonts w:ascii="Times New Roman" w:hAnsi="Times New Roman"/>
          <w:sz w:val="24"/>
          <w:szCs w:val="24"/>
        </w:rPr>
        <w:t xml:space="preserve">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833E9" w:rsidRDefault="009833E9" w:rsidP="0098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17AA0">
        <w:rPr>
          <w:rFonts w:ascii="Times New Roman" w:hAnsi="Times New Roman" w:cs="Times New Roman"/>
          <w:sz w:val="24"/>
          <w:szCs w:val="24"/>
        </w:rPr>
        <w:t xml:space="preserve">Участие жителей Писаревского сельского поселения в культурных и спортивных мероприятиях районного уровня. </w:t>
      </w:r>
    </w:p>
    <w:p w:rsidR="009833E9" w:rsidRDefault="009833E9" w:rsidP="009833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833E9" w:rsidRPr="000D4661" w:rsidRDefault="009833E9" w:rsidP="009833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661">
        <w:rPr>
          <w:rFonts w:ascii="Times New Roman" w:hAnsi="Times New Roman" w:cs="Times New Roman"/>
          <w:sz w:val="24"/>
          <w:szCs w:val="24"/>
        </w:rPr>
        <w:t>Повышение качества и уровня жизни населению, создание дополнительных рабочих мест.</w:t>
      </w:r>
    </w:p>
    <w:p w:rsidR="009833E9" w:rsidRPr="00A17AA0" w:rsidRDefault="009833E9" w:rsidP="00983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D1D"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B92D1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92D1D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E9" w:rsidRPr="00A17AA0" w:rsidRDefault="009833E9" w:rsidP="00983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   </w:t>
      </w: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2D1D"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B92D1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92D1D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833E9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33E9" w:rsidRPr="00A17AA0" w:rsidRDefault="009833E9" w:rsidP="009833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33E9" w:rsidRPr="00A17AA0" w:rsidRDefault="009833E9" w:rsidP="009833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33E9" w:rsidRPr="00A17AA0" w:rsidRDefault="009833E9" w:rsidP="009833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9833E9" w:rsidRPr="00A17AA0" w:rsidRDefault="009833E9" w:rsidP="009833E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833E9" w:rsidRPr="00A17AA0" w:rsidRDefault="009833E9" w:rsidP="009833E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833E9" w:rsidRPr="00A17AA0" w:rsidRDefault="009833E9" w:rsidP="009833E9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33E9" w:rsidRPr="00A17AA0" w:rsidRDefault="009833E9" w:rsidP="009833E9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33E9" w:rsidRPr="00A17AA0" w:rsidRDefault="009833E9" w:rsidP="009833E9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33E9" w:rsidRPr="00A17AA0" w:rsidRDefault="009833E9" w:rsidP="009833E9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33E9" w:rsidRPr="00A17AA0" w:rsidRDefault="009833E9" w:rsidP="0098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9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33E9" w:rsidRPr="00A17AA0" w:rsidRDefault="009833E9" w:rsidP="009833E9">
      <w:pPr>
        <w:pStyle w:val="aa"/>
        <w:ind w:firstLine="567"/>
        <w:jc w:val="both"/>
        <w:rPr>
          <w:szCs w:val="24"/>
          <w:u w:val="single"/>
        </w:rPr>
      </w:pPr>
    </w:p>
    <w:p w:rsidR="009833E9" w:rsidRPr="00A17AA0" w:rsidRDefault="009833E9" w:rsidP="009833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9833E9" w:rsidRPr="00A17AA0" w:rsidRDefault="009833E9" w:rsidP="009833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9833E9" w:rsidRPr="00A17AA0" w:rsidRDefault="009833E9" w:rsidP="009833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33E9" w:rsidRPr="00A17AA0" w:rsidRDefault="009833E9" w:rsidP="009833E9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              </w:t>
      </w:r>
    </w:p>
    <w:p w:rsidR="009833E9" w:rsidRPr="00A17AA0" w:rsidRDefault="009833E9" w:rsidP="009833E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9833E9" w:rsidRPr="00A17AA0" w:rsidRDefault="009833E9" w:rsidP="009833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33E9" w:rsidRPr="00A17AA0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E9" w:rsidRPr="00A17AA0" w:rsidRDefault="009833E9" w:rsidP="009833E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9833E9" w:rsidRPr="00A17AA0" w:rsidRDefault="009833E9" w:rsidP="009833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9833E9" w:rsidRPr="00FA7EC7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33E9" w:rsidRPr="00FA7EC7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33E9" w:rsidRPr="00FA7EC7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33E9" w:rsidRPr="00FA7EC7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33E9" w:rsidRPr="00FA7EC7" w:rsidRDefault="009833E9" w:rsidP="00983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33E9" w:rsidRDefault="009833E9" w:rsidP="009833E9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sectPr w:rsidR="009833E9" w:rsidSect="00E67D0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A4"/>
    <w:rsid w:val="000D0F12"/>
    <w:rsid w:val="001006A4"/>
    <w:rsid w:val="00124685"/>
    <w:rsid w:val="002C104F"/>
    <w:rsid w:val="003D03DE"/>
    <w:rsid w:val="00502AA9"/>
    <w:rsid w:val="005C5D8B"/>
    <w:rsid w:val="005D4D20"/>
    <w:rsid w:val="006C5E73"/>
    <w:rsid w:val="007A5C2E"/>
    <w:rsid w:val="008E2D51"/>
    <w:rsid w:val="009624B3"/>
    <w:rsid w:val="009833E9"/>
    <w:rsid w:val="009F7137"/>
    <w:rsid w:val="00A2016D"/>
    <w:rsid w:val="00A42F7E"/>
    <w:rsid w:val="00B25158"/>
    <w:rsid w:val="00B466E4"/>
    <w:rsid w:val="00B62FDD"/>
    <w:rsid w:val="00C57EA4"/>
    <w:rsid w:val="00CE5588"/>
    <w:rsid w:val="00DA44A0"/>
    <w:rsid w:val="00E67D0B"/>
    <w:rsid w:val="00F1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AEC3-7513-4D85-A59E-2513E6E0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E9"/>
  </w:style>
  <w:style w:type="paragraph" w:styleId="1">
    <w:name w:val="heading 1"/>
    <w:basedOn w:val="a"/>
    <w:next w:val="a"/>
    <w:link w:val="10"/>
    <w:qFormat/>
    <w:rsid w:val="009833E9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833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33E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833E9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833E9"/>
  </w:style>
  <w:style w:type="paragraph" w:customStyle="1" w:styleId="ConsPlusNormal">
    <w:name w:val="ConsPlusNormal"/>
    <w:link w:val="ConsPlusNormal0"/>
    <w:rsid w:val="009833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98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3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833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9833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833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9833E9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9833E9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833E9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98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33E9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833E9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9833E9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983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98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833E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833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833E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833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833E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9833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9833E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9833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9833E9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98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3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833E9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833E9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9833E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9833E9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9833E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833E9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9833E9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9833E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9833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983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9833E9"/>
  </w:style>
  <w:style w:type="paragraph" w:customStyle="1" w:styleId="21">
    <w:name w:val="Абзац списка2"/>
    <w:basedOn w:val="a"/>
    <w:rsid w:val="009833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983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7623</Words>
  <Characters>43455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2019-08-27T13:58:00Z</cp:lastPrinted>
  <dcterms:created xsi:type="dcterms:W3CDTF">2019-08-27T13:32:00Z</dcterms:created>
  <dcterms:modified xsi:type="dcterms:W3CDTF">2019-08-29T00:11:00Z</dcterms:modified>
</cp:coreProperties>
</file>